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eastAsia" w:ascii="Arial" w:hAnsi="Arial" w:eastAsia="宋体" w:cs="Arial"/>
          <w:b/>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4</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8" w:name="_GoBack"/>
      <w:bookmarkEnd w:id="8"/>
      <w:r>
        <w:rPr>
          <w:rFonts w:hint="eastAsia" w:ascii="Arial" w:hAnsi="Arial" w:cs="Arial"/>
          <w:b/>
          <w:color w:val="auto"/>
          <w:sz w:val="24"/>
          <w:szCs w:val="24"/>
          <w:lang w:val="en-US" w:eastAsia="zh-CN"/>
        </w:rPr>
        <w:t>R4-2501511</w:t>
      </w:r>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eastAsia="宋体" w:cs="Arial"/>
          <w:b/>
          <w:color w:val="auto"/>
          <w:sz w:val="24"/>
          <w:szCs w:val="24"/>
          <w:lang w:eastAsia="zh-CN"/>
        </w:rPr>
        <w:t>Athens, GR, 17th – 21st February, 2025</w:t>
      </w: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Discussion on NTN_testing_NGSO_channel_model </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color w:val="auto"/>
          <w:lang w:val="pt-BR"/>
        </w:rPr>
        <w:t>Agenda item:</w:t>
      </w:r>
      <w:r>
        <w:rPr>
          <w:rStyle w:val="59"/>
          <w:rFonts w:hint="eastAsia"/>
          <w:b/>
          <w:color w:val="auto"/>
          <w:lang w:val="pt-BR"/>
        </w:rPr>
        <w:tab/>
      </w:r>
      <w:r>
        <w:rPr>
          <w:rStyle w:val="59"/>
          <w:rFonts w:hint="eastAsia"/>
          <w:b/>
          <w:color w:val="auto"/>
          <w:lang w:val="en-US" w:eastAsia="zh-CN"/>
        </w:rPr>
        <w:t>7.10.4</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bookmarkEnd w:id="3"/>
    <w:p>
      <w:pPr>
        <w:spacing w:before="120" w:after="120"/>
        <w:rPr>
          <w:rFonts w:hint="eastAsia"/>
          <w:szCs w:val="22"/>
          <w:lang w:val="en-US" w:eastAsia="zh-CN"/>
        </w:rPr>
      </w:pPr>
      <w:r>
        <w:rPr>
          <w:rFonts w:hint="eastAsia"/>
          <w:szCs w:val="22"/>
          <w:lang w:val="en-US" w:eastAsia="zh-CN"/>
        </w:rPr>
        <w:t>In RAN #104 meeting, the revised WID of Enhanced requirements and conductive test methodology for NR NTN and IoT NTN was approved in [1], wherein the objectives related to channel model and demodulation requirements are copied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rPr>
            </w:pPr>
            <w:r>
              <w:rPr>
                <w:b/>
              </w:rPr>
              <w:t>NTN testing for NGSO</w:t>
            </w:r>
          </w:p>
          <w:p>
            <w:pPr>
              <w:pStyle w:val="33"/>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the </w:t>
            </w:r>
            <w:r>
              <w:rPr>
                <w:rFonts w:ascii="Times New Roman" w:hAnsi="Times New Roman" w:cs="Times New Roman"/>
                <w:sz w:val="20"/>
                <w:szCs w:val="20"/>
                <w:highlight w:val="yellow"/>
              </w:rPr>
              <w:t>TE-emulated channel model</w:t>
            </w:r>
            <w:r>
              <w:rPr>
                <w:rFonts w:ascii="Times New Roman" w:hAnsi="Times New Roman" w:cs="Times New Roman"/>
                <w:sz w:val="20"/>
                <w:szCs w:val="20"/>
              </w:rPr>
              <w:t xml:space="preserve"> with varying Doppler and delay shifts for NR-NTN and IoT-NTN in the FR1-NTN bands and the corresponding LTE bands</w:t>
            </w:r>
          </w:p>
          <w:p>
            <w:pPr>
              <w:pStyle w:val="33"/>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Match the satellite motion trajectory based on the ephemeris for NGSO (Non-Geostationary Orbit) scenarios</w:t>
            </w:r>
          </w:p>
          <w:p>
            <w:pPr>
              <w:pStyle w:val="33"/>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Inform RAN5 to assist specifying RF frequency error tests, if needed</w:t>
            </w:r>
          </w:p>
          <w:p>
            <w:pPr>
              <w:pStyle w:val="33"/>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Checking if the existing frequency error requirement, can be met under the TE-emulated channel model without intention of modifying the existing core requirement</w:t>
            </w:r>
          </w:p>
          <w:p>
            <w:pPr>
              <w:pStyle w:val="33"/>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UE RRM performance test of uplink timing for NGSO for NR-NTN and IoT-NTN in the FR1-NTN bands and the corresponding LTE bands based on the above channel model</w:t>
            </w:r>
          </w:p>
          <w:p>
            <w:pPr>
              <w:pStyle w:val="33"/>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Checking if the existing RRM uplink timing requirements, can be met under the TE-emulated channel model without intention of modifying the existing core requirement</w:t>
            </w:r>
          </w:p>
          <w:p>
            <w:pPr>
              <w:pStyle w:val="33"/>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UE demodulation performance requirement(s) of PDSCH for NGSO for NR-NTN and IoT-NTN in the FR1-NTN bands and the corresponding LTE bands based on the above channel model</w:t>
            </w:r>
          </w:p>
          <w:p>
            <w:pPr>
              <w:pStyle w:val="33"/>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inimize the number of demodulation performance requirements</w:t>
            </w:r>
          </w:p>
          <w:p>
            <w:pPr>
              <w:pStyle w:val="33"/>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applicability of the tests under the TE-emulated channel model</w:t>
            </w:r>
          </w:p>
          <w:p>
            <w:pPr>
              <w:overflowPunct w:val="0"/>
              <w:autoSpaceDE w:val="0"/>
              <w:autoSpaceDN w:val="0"/>
              <w:adjustRightInd w:val="0"/>
              <w:spacing w:after="180"/>
              <w:textAlignment w:val="baseline"/>
              <w:rPr>
                <w:b/>
              </w:rPr>
            </w:pPr>
            <w:r>
              <w:rPr>
                <w:b/>
              </w:rPr>
              <w:t>Less than 5MHz for NTN</w:t>
            </w:r>
          </w:p>
          <w:p>
            <w:pPr>
              <w:pStyle w:val="33"/>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Specify </w:t>
            </w:r>
            <w:r>
              <w:rPr>
                <w:rFonts w:ascii="Times New Roman" w:hAnsi="Times New Roman" w:cs="Times New Roman"/>
                <w:sz w:val="20"/>
                <w:szCs w:val="20"/>
              </w:rPr>
              <w:t>the</w:t>
            </w:r>
            <w:r>
              <w:rPr>
                <w:rFonts w:hint="eastAsia" w:ascii="Times New Roman" w:hAnsi="Times New Roman" w:cs="Times New Roman"/>
                <w:sz w:val="20"/>
                <w:szCs w:val="20"/>
              </w:rPr>
              <w:t xml:space="preserve"> </w:t>
            </w:r>
            <w:r>
              <w:rPr>
                <w:rFonts w:ascii="Times New Roman" w:hAnsi="Times New Roman" w:cs="Times New Roman"/>
                <w:sz w:val="20"/>
                <w:szCs w:val="20"/>
              </w:rPr>
              <w:t>necessary</w:t>
            </w:r>
            <w:r>
              <w:rPr>
                <w:rFonts w:hint="eastAsia" w:ascii="Times New Roman" w:hAnsi="Times New Roman" w:cs="Times New Roman"/>
                <w:sz w:val="20"/>
                <w:szCs w:val="20"/>
              </w:rPr>
              <w:t xml:space="preserve"> </w:t>
            </w:r>
            <w:r>
              <w:rPr>
                <w:rFonts w:ascii="Times New Roman" w:hAnsi="Times New Roman" w:cs="Times New Roman"/>
                <w:sz w:val="20"/>
                <w:szCs w:val="20"/>
              </w:rPr>
              <w:t>conformance requirements for SAN for less than 5 MHz for NR-NTN in FR1-NTN bands</w:t>
            </w:r>
          </w:p>
          <w:p>
            <w:pPr>
              <w:pStyle w:val="33"/>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necessary RRM performance requirements and test cases for less than 5 MHz for NR-NTN in FR1-NTN bands</w:t>
            </w:r>
          </w:p>
          <w:p>
            <w:pPr>
              <w:pStyle w:val="33"/>
              <w:numPr>
                <w:ilvl w:val="0"/>
                <w:numId w:val="8"/>
              </w:numPr>
              <w:overflowPunct w:val="0"/>
              <w:autoSpaceDE w:val="0"/>
              <w:autoSpaceDN w:val="0"/>
              <w:adjustRightInd w:val="0"/>
              <w:spacing w:after="180"/>
              <w:ind w:firstLineChars="0"/>
              <w:jc w:val="left"/>
              <w:textAlignment w:val="baseline"/>
              <w:rPr>
                <w:rFonts w:hint="default"/>
                <w:szCs w:val="22"/>
                <w:vertAlign w:val="baseline"/>
                <w:lang w:val="en-US" w:eastAsia="zh-CN"/>
              </w:rPr>
            </w:pPr>
            <w:r>
              <w:rPr>
                <w:rFonts w:ascii="Times New Roman" w:hAnsi="Times New Roman" w:cs="Times New Roman"/>
                <w:sz w:val="20"/>
                <w:szCs w:val="20"/>
              </w:rPr>
              <w:t>Specify the necessary demodulation performance requirements for less than 5 MHz for NR-NTN in FR1-NTN bands</w:t>
            </w:r>
          </w:p>
        </w:tc>
      </w:tr>
    </w:tbl>
    <w:p>
      <w:pPr>
        <w:spacing w:before="120" w:after="120"/>
        <w:rPr>
          <w:rFonts w:hint="default"/>
          <w:lang w:val="en-US" w:eastAsia="zh-CN"/>
        </w:rPr>
      </w:pPr>
      <w:r>
        <w:rPr>
          <w:rFonts w:hint="eastAsia"/>
          <w:lang w:val="en-US" w:eastAsia="zh-CN"/>
        </w:rPr>
        <w:t xml:space="preserve">In this contribution, we provide some of our viewpoint on the NGSO channel model. </w:t>
      </w:r>
    </w:p>
    <w:p>
      <w:pPr>
        <w:keepNext w:val="0"/>
        <w:keepLines w:val="0"/>
        <w:pageBreakBefore w:val="0"/>
        <w:widowControl w:val="0"/>
        <w:numPr>
          <w:ilvl w:val="0"/>
          <w:numId w:val="9"/>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bookmarkStart w:id="4" w:name="OLE_LINK6"/>
      <w:bookmarkStart w:id="5" w:name="OLE_LINK66"/>
      <w:bookmarkStart w:id="6" w:name="OLE_LINK41"/>
      <w:bookmarkStart w:id="7" w:name="OLE_LINK23"/>
      <w:r>
        <w:rPr>
          <w:rFonts w:hint="eastAsia"/>
          <w:sz w:val="20"/>
          <w:szCs w:val="20"/>
          <w:lang w:val="en-US" w:eastAsia="zh-CN"/>
        </w:rPr>
        <w:t>Based on the conclusion in RAN4 #113 meeting, the general procedure for satellite trajectory is reached. The following are subtracted from the agreement with some content omitted.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kinsoku/>
              <w:wordWrap/>
              <w:overflowPunct w:val="0"/>
              <w:topLinePunct w:val="0"/>
              <w:autoSpaceDE w:val="0"/>
              <w:autoSpaceDN w:val="0"/>
              <w:bidi w:val="0"/>
              <w:adjustRightInd/>
              <w:snapToGrid w:val="0"/>
              <w:spacing w:after="180" w:afterLines="0" w:line="240" w:lineRule="auto"/>
              <w:jc w:val="both"/>
              <w:textAlignment w:val="baseline"/>
              <w:rPr>
                <w:rFonts w:hint="eastAsia"/>
                <w:b/>
                <w:bCs/>
                <w:highlight w:val="none"/>
                <w:u w:val="single"/>
                <w:lang w:val="en-US" w:eastAsia="zh-CN"/>
              </w:rPr>
            </w:pPr>
            <w:r>
              <w:rPr>
                <w:rFonts w:hint="eastAsia"/>
                <w:b/>
                <w:bCs/>
                <w:highlight w:val="none"/>
                <w:u w:val="single"/>
                <w:lang w:val="en-US" w:eastAsia="zh-CN"/>
              </w:rPr>
              <w:t>Agreement:</w:t>
            </w:r>
          </w:p>
          <w:p>
            <w:pPr>
              <w:keepNext w:val="0"/>
              <w:keepLines w:val="0"/>
              <w:pageBreakBefore w:val="0"/>
              <w:widowControl/>
              <w:numPr>
                <w:ilvl w:val="0"/>
                <w:numId w:val="10"/>
              </w:numPr>
              <w:kinsoku/>
              <w:wordWrap/>
              <w:overflowPunct w:val="0"/>
              <w:topLinePunct w:val="0"/>
              <w:autoSpaceDE w:val="0"/>
              <w:autoSpaceDN w:val="0"/>
              <w:bidi w:val="0"/>
              <w:adjustRightInd/>
              <w:snapToGrid w:val="0"/>
              <w:spacing w:after="180" w:afterLines="0" w:line="240" w:lineRule="auto"/>
              <w:ind w:left="720"/>
              <w:textAlignment w:val="baseline"/>
              <w:rPr>
                <w:szCs w:val="24"/>
                <w:highlight w:val="none"/>
                <w:lang w:eastAsia="zh-CN"/>
              </w:rPr>
            </w:pPr>
            <w:r>
              <w:rPr>
                <w:szCs w:val="24"/>
                <w:highlight w:val="none"/>
                <w:lang w:eastAsia="zh-CN"/>
              </w:rPr>
              <w:t>WF</w:t>
            </w:r>
          </w:p>
          <w:p>
            <w:pPr>
              <w:keepNext w:val="0"/>
              <w:keepLines w:val="0"/>
              <w:pageBreakBefore w:val="0"/>
              <w:widowControl/>
              <w:numPr>
                <w:ilvl w:val="0"/>
                <w:numId w:val="11"/>
              </w:numPr>
              <w:kinsoku/>
              <w:wordWrap/>
              <w:overflowPunct w:val="0"/>
              <w:topLinePunct w:val="0"/>
              <w:autoSpaceDE w:val="0"/>
              <w:autoSpaceDN w:val="0"/>
              <w:bidi w:val="0"/>
              <w:adjustRightInd/>
              <w:snapToGrid w:val="0"/>
              <w:spacing w:after="180" w:afterLines="0" w:line="240" w:lineRule="auto"/>
              <w:textAlignment w:val="baseline"/>
              <w:rPr>
                <w:szCs w:val="24"/>
                <w:highlight w:val="none"/>
                <w:lang w:eastAsia="zh-CN"/>
              </w:rPr>
            </w:pPr>
            <w:r>
              <w:rPr>
                <w:rFonts w:hint="eastAsia"/>
                <w:szCs w:val="24"/>
                <w:highlight w:val="none"/>
                <w:lang w:eastAsia="zh-CN"/>
              </w:rPr>
              <w:t>F</w:t>
            </w:r>
            <w:r>
              <w:rPr>
                <w:szCs w:val="24"/>
                <w:highlight w:val="none"/>
                <w:lang w:eastAsia="zh-CN"/>
              </w:rPr>
              <w:t xml:space="preserve">or Keplerian definition motion base method, consider the following general procedure to generate the time varying Doppler shift and propagation delay. The detail formulars for each step can be considered as reference in Appendix 1.4. </w:t>
            </w:r>
          </w:p>
          <w:p>
            <w:pPr>
              <w:keepNext w:val="0"/>
              <w:keepLines w:val="0"/>
              <w:pageBreakBefore w:val="0"/>
              <w:widowControl/>
              <w:numPr>
                <w:ilvl w:val="2"/>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 xml:space="preserve">Step 1: Set the initial ephemeris information parameters with format of position/velocity state vector in </w:t>
            </w:r>
            <w:r>
              <w:rPr>
                <w:highlight w:val="none"/>
              </w:rPr>
              <w:t xml:space="preserve">Earth-centered earth-fixed frame </w:t>
            </w:r>
            <w:r>
              <w:rPr>
                <w:szCs w:val="24"/>
                <w:highlight w:val="none"/>
                <w:lang w:eastAsia="zh-CN"/>
              </w:rPr>
              <w:t>(ECEF) format according to the existing RAN5 test and initial UE location parameters with the following tables</w:t>
            </w:r>
          </w:p>
          <w:p>
            <w:pPr>
              <w:keepNext w:val="0"/>
              <w:keepLines w:val="0"/>
              <w:pageBreakBefore w:val="0"/>
              <w:widowControl/>
              <w:numPr>
                <w:ilvl w:val="3"/>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 xml:space="preserve">Step 1.1: covert the initial ephemeris information in ECEF format in table 1 into the format of orbital parameters (Keplerian orbital elements) in ECI (Earth-centered inertial) format in table 2 for orbit generation based on two-body Keplerian model at epoch time </w:t>
            </w:r>
            <w:r>
              <w:rPr>
                <w:rFonts w:eastAsiaTheme="minorEastAsia"/>
                <w:highlight w:val="none"/>
                <w:lang w:val="en-US" w:eastAsia="zh-CN"/>
              </w:rPr>
              <w:t>T0</w:t>
            </w:r>
          </w:p>
          <w:p>
            <w:pPr>
              <w:keepNext w:val="0"/>
              <w:keepLines w:val="0"/>
              <w:pageBreakBefore w:val="0"/>
              <w:widowControl/>
              <w:numPr>
                <w:ilvl w:val="3"/>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rFonts w:hint="eastAsia"/>
                <w:szCs w:val="24"/>
                <w:highlight w:val="none"/>
                <w:lang w:eastAsia="zh-CN"/>
              </w:rPr>
              <w:t>S</w:t>
            </w:r>
            <w:r>
              <w:rPr>
                <w:szCs w:val="24"/>
                <w:highlight w:val="none"/>
                <w:lang w:eastAsia="zh-CN"/>
              </w:rPr>
              <w:t xml:space="preserve">tep 1.2: covert the configured UE location in a format of latitude, longitude, and </w:t>
            </w:r>
            <w:r>
              <w:rPr>
                <w:highlight w:val="none"/>
              </w:rPr>
              <w:t xml:space="preserve">altitude in table 3 into the ECEF format in table 4 to align with the </w:t>
            </w:r>
            <w:r>
              <w:rPr>
                <w:szCs w:val="24"/>
                <w:highlight w:val="none"/>
                <w:lang w:eastAsia="zh-CN"/>
              </w:rPr>
              <w:t>satellite position/velocity</w:t>
            </w:r>
          </w:p>
          <w:p>
            <w:pPr>
              <w:keepNext w:val="0"/>
              <w:keepLines w:val="0"/>
              <w:pageBreakBefore w:val="0"/>
              <w:widowControl/>
              <w:numPr>
                <w:ilvl w:val="3"/>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rFonts w:hint="eastAsia"/>
                <w:szCs w:val="24"/>
                <w:highlight w:val="none"/>
                <w:lang w:eastAsia="zh-CN"/>
              </w:rPr>
              <w:t>F</w:t>
            </w:r>
            <w:r>
              <w:rPr>
                <w:szCs w:val="24"/>
                <w:highlight w:val="none"/>
                <w:lang w:eastAsia="zh-CN"/>
              </w:rPr>
              <w:t>FS on the value in table 1, 3 for initial ephemeris information and UE location information</w:t>
            </w:r>
          </w:p>
          <w:p>
            <w:pPr>
              <w:keepNext w:val="0"/>
              <w:keepLines w:val="0"/>
              <w:pageBreakBefore w:val="0"/>
              <w:widowControl/>
              <w:numPr>
                <w:ilvl w:val="2"/>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rFonts w:hint="eastAsia"/>
                <w:szCs w:val="24"/>
                <w:highlight w:val="none"/>
                <w:lang w:eastAsia="zh-CN"/>
              </w:rPr>
              <w:t>S</w:t>
            </w:r>
            <w:r>
              <w:rPr>
                <w:szCs w:val="24"/>
                <w:highlight w:val="none"/>
                <w:lang w:eastAsia="zh-CN"/>
              </w:rPr>
              <w:t>tep 2: Generate the estimated satellite position/velocity vector based on Keplerian model at the time T1 with the initial ephemeris information provided in step 1</w:t>
            </w:r>
          </w:p>
          <w:p>
            <w:pPr>
              <w:keepNext w:val="0"/>
              <w:keepLines w:val="0"/>
              <w:pageBreakBefore w:val="0"/>
              <w:widowControl/>
              <w:numPr>
                <w:ilvl w:val="3"/>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rFonts w:hint="eastAsia" w:eastAsiaTheme="minorEastAsia"/>
                <w:highlight w:val="none"/>
                <w:lang w:eastAsia="zh-CN"/>
              </w:rPr>
              <w:t>S</w:t>
            </w:r>
            <w:r>
              <w:rPr>
                <w:rFonts w:eastAsiaTheme="minorEastAsia"/>
                <w:highlight w:val="none"/>
                <w:lang w:eastAsia="zh-CN"/>
              </w:rPr>
              <w:t xml:space="preserve">tep 2.1: Calculate the Mean Anomaly value   </w:t>
            </w:r>
          </w:p>
          <w:p>
            <w:pPr>
              <w:keepNext w:val="0"/>
              <w:keepLines w:val="0"/>
              <w:pageBreakBefore w:val="0"/>
              <w:widowControl/>
              <w:numPr>
                <w:ilvl w:val="3"/>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rFonts w:hint="eastAsia" w:eastAsiaTheme="minorEastAsia"/>
                <w:highlight w:val="none"/>
                <w:lang w:eastAsia="zh-CN"/>
              </w:rPr>
              <w:t>S</w:t>
            </w:r>
            <w:r>
              <w:rPr>
                <w:rFonts w:eastAsiaTheme="minorEastAsia"/>
                <w:highlight w:val="none"/>
                <w:lang w:eastAsia="zh-CN"/>
              </w:rPr>
              <w:t xml:space="preserve">tep 2.2: Derive the </w:t>
            </w:r>
            <w:r>
              <w:rPr>
                <w:highlight w:val="none"/>
                <w:lang w:val="en-US"/>
              </w:rPr>
              <w:t>Eccentric Anomaly at time</w:t>
            </w:r>
            <w:r>
              <w:rPr>
                <w:i/>
                <w:iCs/>
                <w:highlight w:val="none"/>
                <w:lang w:val="en-US"/>
              </w:rPr>
              <w:t xml:space="preserve"> </w:t>
            </w:r>
            <w:r>
              <w:rPr>
                <w:highlight w:val="none"/>
                <w:lang w:val="en-US"/>
              </w:rPr>
              <w:t>T1 by solving Kepler’s equation</w:t>
            </w:r>
          </w:p>
          <w:p>
            <w:pPr>
              <w:keepNext w:val="0"/>
              <w:keepLines w:val="0"/>
              <w:pageBreakBefore w:val="0"/>
              <w:widowControl/>
              <w:numPr>
                <w:ilvl w:val="3"/>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rFonts w:hint="eastAsia" w:eastAsiaTheme="minorEastAsia"/>
                <w:highlight w:val="none"/>
                <w:lang w:val="en-US" w:eastAsia="zh-CN"/>
              </w:rPr>
              <w:t>S</w:t>
            </w:r>
            <w:r>
              <w:rPr>
                <w:rFonts w:eastAsiaTheme="minorEastAsia"/>
                <w:highlight w:val="none"/>
                <w:lang w:val="en-US" w:eastAsia="zh-CN"/>
              </w:rPr>
              <w:t>tep 2.3: Derive the True Anomaly at time T1</w:t>
            </w:r>
          </w:p>
          <w:p>
            <w:pPr>
              <w:keepNext w:val="0"/>
              <w:keepLines w:val="0"/>
              <w:pageBreakBefore w:val="0"/>
              <w:widowControl/>
              <w:numPr>
                <w:ilvl w:val="3"/>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rFonts w:eastAsiaTheme="minorEastAsia"/>
                <w:highlight w:val="none"/>
                <w:lang w:val="en-US" w:eastAsia="zh-CN"/>
              </w:rPr>
              <w:t xml:space="preserve">Step 2.4: Covert the orbital elements in ECI format into the satellite position/velocity state vector in ECEF format with considering the earth rotation </w:t>
            </w:r>
          </w:p>
          <w:p>
            <w:pPr>
              <w:keepNext w:val="0"/>
              <w:keepLines w:val="0"/>
              <w:pageBreakBefore w:val="0"/>
              <w:widowControl/>
              <w:numPr>
                <w:ilvl w:val="3"/>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rFonts w:hint="eastAsia"/>
                <w:szCs w:val="24"/>
                <w:highlight w:val="none"/>
                <w:lang w:eastAsia="zh-CN"/>
              </w:rPr>
              <w:t>N</w:t>
            </w:r>
            <w:r>
              <w:rPr>
                <w:szCs w:val="24"/>
                <w:highlight w:val="none"/>
                <w:lang w:eastAsia="zh-CN"/>
              </w:rPr>
              <w:t>ote: The detail numerical methods to solve the Kepler’s equation in step 2.2, including number of iterations, accuracy of requirement, can be up to implementation, for example</w:t>
            </w:r>
          </w:p>
          <w:p>
            <w:pPr>
              <w:keepNext w:val="0"/>
              <w:keepLines w:val="0"/>
              <w:pageBreakBefore w:val="0"/>
              <w:widowControl/>
              <w:numPr>
                <w:ilvl w:val="4"/>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 xml:space="preserve">Numerical method </w:t>
            </w:r>
          </w:p>
          <w:p>
            <w:pPr>
              <w:keepNext w:val="0"/>
              <w:keepLines w:val="0"/>
              <w:pageBreakBefore w:val="0"/>
              <w:widowControl/>
              <w:numPr>
                <w:ilvl w:val="5"/>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Newton-Raphson method</w:t>
            </w:r>
          </w:p>
          <w:p>
            <w:pPr>
              <w:keepNext w:val="0"/>
              <w:keepLines w:val="0"/>
              <w:pageBreakBefore w:val="0"/>
              <w:widowControl/>
              <w:numPr>
                <w:ilvl w:val="4"/>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Number of iterations</w:t>
            </w:r>
          </w:p>
          <w:p>
            <w:pPr>
              <w:keepNext w:val="0"/>
              <w:keepLines w:val="0"/>
              <w:pageBreakBefore w:val="0"/>
              <w:widowControl/>
              <w:numPr>
                <w:ilvl w:val="5"/>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Option 1: 4</w:t>
            </w:r>
          </w:p>
          <w:p>
            <w:pPr>
              <w:keepNext w:val="0"/>
              <w:keepLines w:val="0"/>
              <w:pageBreakBefore w:val="0"/>
              <w:widowControl/>
              <w:numPr>
                <w:ilvl w:val="4"/>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 xml:space="preserve">Accuracy requirement </w:t>
            </w:r>
            <m:oMath>
              <m:d>
                <m:dPr>
                  <m:begChr m:val="|"/>
                  <m:endChr m:val="|"/>
                  <m:ctrlPr>
                    <w:rPr>
                      <w:rFonts w:ascii="Cambria Math" w:hAnsi="Cambria Math" w:eastAsia="Times New Roman"/>
                      <w:i/>
                      <w:iCs/>
                      <w:sz w:val="24"/>
                      <w:szCs w:val="24"/>
                      <w:highlight w:val="none"/>
                    </w:rPr>
                  </m:ctrlPr>
                </m:dPr>
                <m:e>
                  <m:r>
                    <m:rPr/>
                    <w:rPr>
                      <w:rFonts w:ascii="Cambria Math" w:hAnsi="Cambria Math" w:eastAsia="Times New Roman"/>
                      <w:sz w:val="24"/>
                      <w:szCs w:val="24"/>
                      <w:highlight w:val="none"/>
                      <w:lang w:val="en-US"/>
                    </w:rPr>
                    <m:t>E−</m:t>
                  </m:r>
                  <m:sSub>
                    <m:sSubPr>
                      <m:ctrlPr>
                        <w:rPr>
                          <w:rFonts w:ascii="Cambria Math" w:hAnsi="Cambria Math" w:eastAsia="Times New Roman"/>
                          <w:i/>
                          <w:iCs/>
                          <w:sz w:val="24"/>
                          <w:szCs w:val="24"/>
                          <w:highlight w:val="none"/>
                        </w:rPr>
                      </m:ctrlPr>
                    </m:sSubPr>
                    <m:e>
                      <m:r>
                        <m:rPr/>
                        <w:rPr>
                          <w:rFonts w:ascii="Cambria Math" w:hAnsi="Cambria Math" w:eastAsia="Times New Roman"/>
                          <w:sz w:val="24"/>
                          <w:szCs w:val="24"/>
                          <w:highlight w:val="none"/>
                          <w:lang w:val="en-US"/>
                        </w:rPr>
                        <m:t>E</m:t>
                      </m:r>
                      <m:ctrlPr>
                        <w:rPr>
                          <w:rFonts w:ascii="Cambria Math" w:hAnsi="Cambria Math" w:eastAsia="Times New Roman"/>
                          <w:i/>
                          <w:iCs/>
                          <w:sz w:val="24"/>
                          <w:szCs w:val="24"/>
                          <w:highlight w:val="none"/>
                        </w:rPr>
                      </m:ctrlPr>
                    </m:e>
                    <m:sub>
                      <m:r>
                        <m:rPr/>
                        <w:rPr>
                          <w:rFonts w:ascii="Cambria Math" w:hAnsi="Cambria Math" w:eastAsia="Times New Roman"/>
                          <w:sz w:val="24"/>
                          <w:szCs w:val="24"/>
                          <w:highlight w:val="none"/>
                          <w:lang w:val="en-US"/>
                        </w:rPr>
                        <m:t>0</m:t>
                      </m:r>
                      <m:ctrlPr>
                        <w:rPr>
                          <w:rFonts w:ascii="Cambria Math" w:hAnsi="Cambria Math" w:eastAsia="Times New Roman"/>
                          <w:i/>
                          <w:iCs/>
                          <w:sz w:val="24"/>
                          <w:szCs w:val="24"/>
                          <w:highlight w:val="none"/>
                        </w:rPr>
                      </m:ctrlPr>
                    </m:sub>
                  </m:sSub>
                  <m:ctrlPr>
                    <w:rPr>
                      <w:rFonts w:ascii="Cambria Math" w:hAnsi="Cambria Math" w:eastAsia="Times New Roman"/>
                      <w:i/>
                      <w:iCs/>
                      <w:sz w:val="24"/>
                      <w:szCs w:val="24"/>
                      <w:highlight w:val="none"/>
                    </w:rPr>
                  </m:ctrlPr>
                </m:e>
              </m:d>
              <m:r>
                <m:rPr/>
                <w:rPr>
                  <w:rFonts w:ascii="Cambria Math" w:hAnsi="Cambria Math" w:eastAsia="Times New Roman"/>
                  <w:sz w:val="24"/>
                  <w:szCs w:val="24"/>
                  <w:highlight w:val="none"/>
                  <w:lang w:val="en-US"/>
                </w:rPr>
                <m:t>&gt;ϵ</m:t>
              </m:r>
            </m:oMath>
          </w:p>
          <w:p>
            <w:pPr>
              <w:keepNext w:val="0"/>
              <w:keepLines w:val="0"/>
              <w:pageBreakBefore w:val="0"/>
              <w:widowControl/>
              <w:numPr>
                <w:ilvl w:val="5"/>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 xml:space="preserve">Option 1: </w:t>
            </w:r>
            <m:oMath>
              <m:r>
                <m:rPr/>
                <w:rPr>
                  <w:rFonts w:ascii="Cambria Math" w:hAnsi="Cambria Math" w:eastAsia="Times New Roman"/>
                  <w:sz w:val="24"/>
                  <w:szCs w:val="24"/>
                  <w:highlight w:val="none"/>
                  <w:lang w:val="en-US"/>
                </w:rPr>
                <m:t>ϵ</m:t>
              </m:r>
            </m:oMath>
            <w:r>
              <w:rPr>
                <w:rFonts w:eastAsia="Times New Roman"/>
                <w:sz w:val="24"/>
                <w:szCs w:val="24"/>
                <w:highlight w:val="none"/>
                <w:lang w:val="en-US"/>
              </w:rPr>
              <w:t>=10</w:t>
            </w:r>
            <w:r>
              <w:rPr>
                <w:rFonts w:eastAsia="Times New Roman"/>
                <w:sz w:val="24"/>
                <w:szCs w:val="24"/>
                <w:highlight w:val="none"/>
                <w:vertAlign w:val="superscript"/>
                <w:lang w:val="en-US"/>
              </w:rPr>
              <w:t>-8</w:t>
            </w:r>
          </w:p>
          <w:p>
            <w:pPr>
              <w:keepNext w:val="0"/>
              <w:keepLines w:val="0"/>
              <w:pageBreakBefore w:val="0"/>
              <w:widowControl/>
              <w:numPr>
                <w:ilvl w:val="5"/>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 xml:space="preserve">Option 2: </w:t>
            </w:r>
            <m:oMath>
              <m:r>
                <m:rPr/>
                <w:rPr>
                  <w:rFonts w:ascii="Cambria Math" w:hAnsi="Cambria Math" w:eastAsia="Times New Roman"/>
                  <w:sz w:val="24"/>
                  <w:szCs w:val="24"/>
                  <w:highlight w:val="none"/>
                  <w:lang w:val="en-US"/>
                </w:rPr>
                <m:t>ϵ</m:t>
              </m:r>
            </m:oMath>
            <w:r>
              <w:rPr>
                <w:rFonts w:eastAsia="Times New Roman"/>
                <w:sz w:val="24"/>
                <w:szCs w:val="24"/>
                <w:highlight w:val="none"/>
                <w:lang w:val="en-US"/>
              </w:rPr>
              <w:t>=10</w:t>
            </w:r>
            <w:r>
              <w:rPr>
                <w:rFonts w:eastAsia="Times New Roman"/>
                <w:sz w:val="24"/>
                <w:szCs w:val="24"/>
                <w:highlight w:val="none"/>
                <w:vertAlign w:val="superscript"/>
                <w:lang w:val="en-US"/>
              </w:rPr>
              <w:t>-6</w:t>
            </w:r>
          </w:p>
          <w:p>
            <w:pPr>
              <w:keepNext w:val="0"/>
              <w:keepLines w:val="0"/>
              <w:pageBreakBefore w:val="0"/>
              <w:widowControl/>
              <w:numPr>
                <w:ilvl w:val="3"/>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rFonts w:hint="eastAsia"/>
                <w:szCs w:val="24"/>
                <w:highlight w:val="none"/>
                <w:lang w:eastAsia="zh-CN"/>
              </w:rPr>
              <w:t>N</w:t>
            </w:r>
            <w:r>
              <w:rPr>
                <w:szCs w:val="24"/>
                <w:highlight w:val="none"/>
                <w:lang w:eastAsia="zh-CN"/>
              </w:rPr>
              <w:t>ote: Satellite position/velocity estimation period, T1-T0, is less than or equal to the satellite ephemeris information update period in Issue 1-1-3-4</w:t>
            </w:r>
          </w:p>
          <w:p>
            <w:pPr>
              <w:keepNext w:val="0"/>
              <w:keepLines w:val="0"/>
              <w:pageBreakBefore w:val="0"/>
              <w:widowControl/>
              <w:numPr>
                <w:ilvl w:val="2"/>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rFonts w:hint="eastAsia"/>
                <w:szCs w:val="24"/>
                <w:highlight w:val="none"/>
                <w:lang w:eastAsia="zh-CN"/>
              </w:rPr>
              <w:t>S</w:t>
            </w:r>
            <w:r>
              <w:rPr>
                <w:szCs w:val="24"/>
                <w:highlight w:val="none"/>
                <w:lang w:eastAsia="zh-CN"/>
              </w:rPr>
              <w:t xml:space="preserve">tep 3: Obtain the propagation delay and Doppler shift trajectory based on the interpolation operation at the anytime between T0 and </w:t>
            </w:r>
            <w:r>
              <w:rPr>
                <w:rFonts w:eastAsiaTheme="minorEastAsia"/>
                <w:highlight w:val="none"/>
                <w:lang w:val="en-US" w:eastAsia="zh-CN"/>
              </w:rPr>
              <w:t>time T1.</w:t>
            </w:r>
          </w:p>
          <w:p>
            <w:pPr>
              <w:keepNext w:val="0"/>
              <w:keepLines w:val="0"/>
              <w:pageBreakBefore w:val="0"/>
              <w:widowControl/>
              <w:numPr>
                <w:ilvl w:val="3"/>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rFonts w:eastAsiaTheme="minorEastAsia"/>
                <w:highlight w:val="none"/>
                <w:lang w:val="en-US" w:eastAsia="zh-CN"/>
              </w:rPr>
              <w:t>Step 3.1: Obtain the satellite position/velocity at time T1</w:t>
            </w:r>
          </w:p>
          <w:p>
            <w:pPr>
              <w:keepNext w:val="0"/>
              <w:keepLines w:val="0"/>
              <w:pageBreakBefore w:val="0"/>
              <w:widowControl/>
              <w:numPr>
                <w:ilvl w:val="3"/>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rFonts w:eastAsiaTheme="minorEastAsia"/>
                <w:highlight w:val="none"/>
                <w:lang w:val="en-US" w:eastAsia="zh-CN"/>
              </w:rPr>
              <w:t xml:space="preserve">Step 3.2: </w:t>
            </w:r>
            <w:r>
              <w:rPr>
                <w:szCs w:val="24"/>
                <w:highlight w:val="none"/>
                <w:lang w:eastAsia="zh-CN"/>
              </w:rPr>
              <w:t>Obtain the propagation delay and Doppler shift trajectory between time T0 and time T1, (T0 &lt;= T1)</w:t>
            </w:r>
          </w:p>
          <w:p>
            <w:pPr>
              <w:keepNext w:val="0"/>
              <w:keepLines w:val="0"/>
              <w:pageBreakBefore w:val="0"/>
              <w:widowControl/>
              <w:numPr>
                <w:ilvl w:val="3"/>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 xml:space="preserve">Note: The </w:t>
            </w:r>
            <w:r>
              <w:rPr>
                <w:rFonts w:eastAsiaTheme="minorEastAsia"/>
                <w:szCs w:val="24"/>
                <w:highlight w:val="none"/>
                <w:lang w:val="en-US" w:eastAsia="zh-CN"/>
              </w:rPr>
              <w:t xml:space="preserve">update granularity of </w:t>
            </w:r>
            <w:r>
              <w:rPr>
                <w:szCs w:val="24"/>
                <w:highlight w:val="none"/>
                <w:lang w:eastAsia="zh-CN"/>
              </w:rPr>
              <w:t>propagation delay and Doppler shift</w:t>
            </w:r>
            <w:r>
              <w:rPr>
                <w:rFonts w:eastAsiaTheme="minorEastAsia"/>
                <w:szCs w:val="24"/>
                <w:highlight w:val="none"/>
                <w:lang w:val="en-US" w:eastAsia="zh-CN"/>
              </w:rPr>
              <w:t xml:space="preserve"> should be [1] slot</w:t>
            </w:r>
          </w:p>
          <w:p>
            <w:pPr>
              <w:keepNext w:val="0"/>
              <w:keepLines w:val="0"/>
              <w:pageBreakBefore w:val="0"/>
              <w:widowControl/>
              <w:numPr>
                <w:ilvl w:val="3"/>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Note: The details interpolation method can be up to implementation, with meets some accuracy requirement, for example</w:t>
            </w:r>
          </w:p>
          <w:p>
            <w:pPr>
              <w:keepNext w:val="0"/>
              <w:keepLines w:val="0"/>
              <w:pageBreakBefore w:val="0"/>
              <w:widowControl/>
              <w:numPr>
                <w:ilvl w:val="4"/>
                <w:numId w:val="10"/>
              </w:numPr>
              <w:kinsoku/>
              <w:wordWrap/>
              <w:overflowPunct w:val="0"/>
              <w:topLinePunct w:val="0"/>
              <w:autoSpaceDE w:val="0"/>
              <w:autoSpaceDN w:val="0"/>
              <w:bidi w:val="0"/>
              <w:adjustRightInd/>
              <w:snapToGrid w:val="0"/>
              <w:spacing w:after="180" w:afterLines="0" w:line="240" w:lineRule="auto"/>
              <w:textAlignment w:val="baseline"/>
              <w:rPr>
                <w:szCs w:val="24"/>
                <w:highlight w:val="none"/>
                <w:lang w:eastAsia="zh-CN"/>
              </w:rPr>
            </w:pPr>
            <w:r>
              <w:rPr>
                <w:szCs w:val="24"/>
                <w:highlight w:val="none"/>
                <w:lang w:eastAsia="zh-CN"/>
              </w:rPr>
              <w:t xml:space="preserve">Numerical method </w:t>
            </w:r>
          </w:p>
          <w:p>
            <w:pPr>
              <w:keepNext w:val="0"/>
              <w:keepLines w:val="0"/>
              <w:pageBreakBefore w:val="0"/>
              <w:widowControl/>
              <w:numPr>
                <w:ilvl w:val="5"/>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 xml:space="preserve">Option 1: cubic spline interpolation </w:t>
            </w:r>
          </w:p>
          <w:p>
            <w:pPr>
              <w:keepNext w:val="0"/>
              <w:keepLines w:val="0"/>
              <w:pageBreakBefore w:val="0"/>
              <w:widowControl/>
              <w:numPr>
                <w:ilvl w:val="5"/>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rFonts w:hint="eastAsia"/>
                <w:szCs w:val="24"/>
                <w:highlight w:val="none"/>
                <w:lang w:eastAsia="zh-CN"/>
              </w:rPr>
              <w:t>O</w:t>
            </w:r>
            <w:r>
              <w:rPr>
                <w:szCs w:val="24"/>
                <w:highlight w:val="none"/>
                <w:lang w:eastAsia="zh-CN"/>
              </w:rPr>
              <w:t xml:space="preserve">ption 2: linear interpolation </w:t>
            </w:r>
          </w:p>
          <w:p>
            <w:pPr>
              <w:keepNext w:val="0"/>
              <w:keepLines w:val="0"/>
              <w:pageBreakBefore w:val="0"/>
              <w:widowControl/>
              <w:numPr>
                <w:ilvl w:val="5"/>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rFonts w:hint="eastAsia"/>
                <w:szCs w:val="24"/>
                <w:highlight w:val="none"/>
                <w:lang w:eastAsia="zh-CN"/>
              </w:rPr>
              <w:t>O</w:t>
            </w:r>
            <w:r>
              <w:rPr>
                <w:szCs w:val="24"/>
                <w:highlight w:val="none"/>
                <w:lang w:eastAsia="zh-CN"/>
              </w:rPr>
              <w:t xml:space="preserve">ption 3: calculate propagation delay and Doppler shift at any time instant </w:t>
            </w:r>
          </w:p>
          <w:p>
            <w:pPr>
              <w:keepNext w:val="0"/>
              <w:keepLines w:val="0"/>
              <w:pageBreakBefore w:val="0"/>
              <w:widowControl/>
              <w:numPr>
                <w:ilvl w:val="5"/>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Other options are not precluded</w:t>
            </w:r>
          </w:p>
          <w:p>
            <w:pPr>
              <w:keepNext w:val="0"/>
              <w:keepLines w:val="0"/>
              <w:pageBreakBefore w:val="0"/>
              <w:widowControl/>
              <w:numPr>
                <w:ilvl w:val="4"/>
                <w:numId w:val="10"/>
              </w:numPr>
              <w:kinsoku/>
              <w:wordWrap/>
              <w:overflowPunct w:val="0"/>
              <w:topLinePunct w:val="0"/>
              <w:autoSpaceDE w:val="0"/>
              <w:autoSpaceDN w:val="0"/>
              <w:bidi w:val="0"/>
              <w:adjustRightInd/>
              <w:snapToGrid w:val="0"/>
              <w:spacing w:after="180" w:afterLines="0" w:line="240" w:lineRule="auto"/>
              <w:textAlignment w:val="baseline"/>
              <w:rPr>
                <w:szCs w:val="24"/>
                <w:highlight w:val="none"/>
                <w:lang w:eastAsia="zh-CN"/>
              </w:rPr>
            </w:pPr>
            <w:r>
              <w:rPr>
                <w:szCs w:val="24"/>
                <w:highlight w:val="none"/>
                <w:lang w:eastAsia="zh-CN"/>
              </w:rPr>
              <w:t xml:space="preserve">Accuracy requirement </w:t>
            </w:r>
          </w:p>
          <w:p>
            <w:pPr>
              <w:keepNext w:val="0"/>
              <w:keepLines w:val="0"/>
              <w:pageBreakBefore w:val="0"/>
              <w:widowControl/>
              <w:numPr>
                <w:ilvl w:val="5"/>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 xml:space="preserve">Option 1: </w:t>
            </w:r>
          </w:p>
          <w:p>
            <w:pPr>
              <w:keepNext w:val="0"/>
              <w:keepLines w:val="0"/>
              <w:pageBreakBefore w:val="0"/>
              <w:widowControl/>
              <w:numPr>
                <w:ilvl w:val="6"/>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Max|delay-error| ~ 3e-13 s</w:t>
            </w:r>
          </w:p>
          <w:p>
            <w:pPr>
              <w:keepNext w:val="0"/>
              <w:keepLines w:val="0"/>
              <w:pageBreakBefore w:val="0"/>
              <w:widowControl/>
              <w:numPr>
                <w:ilvl w:val="6"/>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Max|delay-rate error| ~ 3.28e-12</w:t>
            </w:r>
          </w:p>
          <w:p>
            <w:pPr>
              <w:keepNext w:val="0"/>
              <w:keepLines w:val="0"/>
              <w:pageBreakBefore w:val="0"/>
              <w:widowControl/>
              <w:numPr>
                <w:ilvl w:val="5"/>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Other options not precluded</w:t>
            </w:r>
          </w:p>
          <w:p>
            <w:pPr>
              <w:keepNext w:val="0"/>
              <w:keepLines w:val="0"/>
              <w:pageBreakBefore w:val="0"/>
              <w:widowControl/>
              <w:numPr>
                <w:ilvl w:val="2"/>
                <w:numId w:val="10"/>
              </w:numPr>
              <w:kinsoku/>
              <w:wordWrap/>
              <w:overflowPunct w:val="0"/>
              <w:topLinePunct w:val="0"/>
              <w:autoSpaceDE w:val="0"/>
              <w:autoSpaceDN w:val="0"/>
              <w:bidi w:val="0"/>
              <w:adjustRightInd/>
              <w:snapToGrid w:val="0"/>
              <w:spacing w:after="180" w:afterLines="0" w:line="240" w:lineRule="auto"/>
              <w:jc w:val="both"/>
              <w:textAlignment w:val="baseline"/>
              <w:rPr>
                <w:szCs w:val="24"/>
                <w:highlight w:val="none"/>
                <w:lang w:eastAsia="zh-CN"/>
              </w:rPr>
            </w:pPr>
            <w:r>
              <w:rPr>
                <w:szCs w:val="24"/>
                <w:highlight w:val="none"/>
                <w:lang w:eastAsia="zh-CN"/>
              </w:rPr>
              <w:t>Note: RAN4 will conduct the calibration work for each step in post-meeting. Companies are encouraged to provide the calibration and comparison results with GAMT before RAN4#114 meeting. Based on calibration and comparison results, further discuss how to capture the time varying Doppler shift and propagation delay derivation procedure and formulars into specification in next meeting.</w:t>
            </w:r>
          </w:p>
          <w:p>
            <w:pPr>
              <w:pStyle w:val="33"/>
              <w:keepNext w:val="0"/>
              <w:keepLines w:val="0"/>
              <w:pageBreakBefore w:val="0"/>
              <w:widowControl/>
              <w:numPr>
                <w:ilvl w:val="0"/>
                <w:numId w:val="0"/>
              </w:numPr>
              <w:kinsoku/>
              <w:wordWrap/>
              <w:overflowPunct/>
              <w:topLinePunct w:val="0"/>
              <w:autoSpaceDE/>
              <w:autoSpaceDN/>
              <w:bidi w:val="0"/>
              <w:adjustRightInd/>
              <w:snapToGrid w:val="0"/>
              <w:spacing w:after="180" w:afterLines="0" w:line="240" w:lineRule="auto"/>
              <w:textAlignment w:val="auto"/>
              <w:rPr>
                <w:rFonts w:hint="eastAsia"/>
                <w:sz w:val="20"/>
                <w:szCs w:val="20"/>
                <w:vertAlign w:val="baseline"/>
                <w:lang w:val="en-US" w:eastAsia="zh-CN"/>
              </w:rPr>
            </w:pPr>
            <w:r>
              <w:rPr>
                <w:szCs w:val="24"/>
                <w:highlight w:val="none"/>
                <w:lang w:eastAsia="zh-CN"/>
              </w:rPr>
              <w:t>The proponents to use the equation of motion to derive the satellite position/velocity in Steps 1/2, as an alternative method as the Keplerian model, is encouraged to provide more detail procedure and the comparison results with the Keplerian model in the next meeting</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With regard to the interpolation method, 3 options are identified: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default"/>
          <w:sz w:val="20"/>
          <w:szCs w:val="20"/>
          <w:lang w:val="en-US" w:eastAsia="zh-CN"/>
        </w:rPr>
        <w:t xml:space="preserve">Option 1: cubic spline interpolation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default"/>
          <w:sz w:val="20"/>
          <w:szCs w:val="20"/>
          <w:lang w:val="en-US" w:eastAsia="zh-CN"/>
        </w:rPr>
        <w:t xml:space="preserve">Option 2: linear interpolation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default"/>
          <w:sz w:val="20"/>
          <w:szCs w:val="20"/>
          <w:lang w:val="en-US" w:eastAsia="zh-CN"/>
        </w:rPr>
        <w:t>Option 3: calculate propagation delay and Doppler shift at any time instant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The above options can be divided into two categories: interpolation and calculating per TTI, the following 2 figures compare the linear interpolation, spline interpolation and the data with 1s granularity.</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pPr>
      <w:r>
        <w:drawing>
          <wp:inline distT="0" distB="0" distL="114300" distR="114300">
            <wp:extent cx="3856355" cy="2934335"/>
            <wp:effectExtent l="0" t="0" r="1460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rcRect l="6324" t="2615" r="6981" b="750"/>
                    <a:stretch>
                      <a:fillRect/>
                    </a:stretch>
                  </pic:blipFill>
                  <pic:spPr>
                    <a:xfrm>
                      <a:off x="0" y="0"/>
                      <a:ext cx="3856355" cy="2934335"/>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lang w:val="en-US"/>
        </w:rPr>
      </w:pPr>
      <w:r>
        <w:rPr>
          <w:rFonts w:hint="eastAsia"/>
          <w:lang w:val="en-US" w:eastAsia="zh-CN"/>
        </w:rPr>
        <w:t xml:space="preserve">Figure 1, Comparison of 2 interpolation methods and the per 1ms calculate values for Doppler shift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pPr>
      <w:r>
        <w:drawing>
          <wp:inline distT="0" distB="0" distL="114300" distR="114300">
            <wp:extent cx="4296410" cy="3397250"/>
            <wp:effectExtent l="0" t="0" r="0" b="127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3"/>
                    <a:stretch>
                      <a:fillRect/>
                    </a:stretch>
                  </pic:blipFill>
                  <pic:spPr>
                    <a:xfrm>
                      <a:off x="0" y="0"/>
                      <a:ext cx="4296410" cy="3397250"/>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lang w:val="en-US" w:eastAsia="zh-CN"/>
        </w:rPr>
      </w:pPr>
      <w:r>
        <w:rPr>
          <w:rFonts w:hint="eastAsia"/>
          <w:lang w:val="en-US" w:eastAsia="zh-CN"/>
        </w:rPr>
        <w:t>Figure 2, Comparison of 2 interpolation methods and the per 1ms calculate values for Delay</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 xml:space="preserve">From the above 2 figures we can find that the Doppler and Delay are very close for linear and spline interpolation.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Furthermore, figure 3 and figure 4 compare the differences between different interpolation method and the per TTI calculated values.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pPr>
      <w:r>
        <w:drawing>
          <wp:inline distT="0" distB="0" distL="114300" distR="114300">
            <wp:extent cx="3503295" cy="2966085"/>
            <wp:effectExtent l="0" t="0" r="1905" b="571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4"/>
                    <a:srcRect l="4532" r="6872"/>
                    <a:stretch>
                      <a:fillRect/>
                    </a:stretch>
                  </pic:blipFill>
                  <pic:spPr>
                    <a:xfrm>
                      <a:off x="0" y="0"/>
                      <a:ext cx="3503295" cy="2966085"/>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pPr>
      <w:r>
        <w:rPr>
          <w:rFonts w:hint="eastAsia"/>
          <w:lang w:val="en-US" w:eastAsia="zh-CN"/>
        </w:rPr>
        <w:t>Figure 3, Difference of 2 interpolation methods for Doppler shift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pPr>
      <w:r>
        <w:drawing>
          <wp:inline distT="0" distB="0" distL="114300" distR="114300">
            <wp:extent cx="4448175" cy="3460750"/>
            <wp:effectExtent l="0" t="0" r="0" b="1397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5"/>
                    <a:stretch>
                      <a:fillRect/>
                    </a:stretch>
                  </pic:blipFill>
                  <pic:spPr>
                    <a:xfrm>
                      <a:off x="0" y="0"/>
                      <a:ext cx="4448175" cy="3460750"/>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lang w:val="en-US" w:eastAsia="zh-CN"/>
        </w:rPr>
      </w:pPr>
      <w:r>
        <w:rPr>
          <w:rFonts w:hint="eastAsia"/>
          <w:lang w:val="en-US" w:eastAsia="zh-CN"/>
        </w:rPr>
        <w:t>Figure 4, Difference of 2 interpolation methods for Delay</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From figure 3 and figure 4 we can see that spline interpolation method can get smaller errors compared to the linear interpolation method.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Observation 1. Spline interpolation method can get smaller errors compared to linear interpolation method.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1. To consider spline interpolation method for Doppler shift interpolation and delay interpolation.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 xml:space="preserve">With regard to the initial ephemeris, two options below are proposed. The first option is from TS 38.521-5 and TS 38.508-1 for NGSO LEO-600 and NGSO LEO-1200 and option 2 states the value is from GMAT.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ageBreakBefore w:val="0"/>
              <w:numPr>
                <w:ilvl w:val="1"/>
                <w:numId w:val="10"/>
              </w:numPr>
              <w:kinsoku/>
              <w:wordWrap/>
              <w:overflowPunct/>
              <w:topLinePunct w:val="0"/>
              <w:autoSpaceDE/>
              <w:autoSpaceDN/>
              <w:bidi w:val="0"/>
              <w:adjustRightInd w:val="0"/>
              <w:snapToGrid w:val="0"/>
              <w:spacing w:after="180" w:afterLines="0" w:line="240" w:lineRule="auto"/>
              <w:jc w:val="both"/>
              <w:textAlignment w:val="auto"/>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 xml:space="preserve">Option 1 </w:t>
            </w:r>
          </w:p>
          <w:p>
            <w:pPr>
              <w:pageBreakBefore w:val="0"/>
              <w:numPr>
                <w:ilvl w:val="2"/>
                <w:numId w:val="10"/>
              </w:numPr>
              <w:kinsoku/>
              <w:wordWrap/>
              <w:overflowPunct/>
              <w:topLinePunct w:val="0"/>
              <w:autoSpaceDE/>
              <w:autoSpaceDN/>
              <w:bidi w:val="0"/>
              <w:adjustRightInd w:val="0"/>
              <w:snapToGrid w:val="0"/>
              <w:spacing w:after="180" w:afterLines="0" w:line="240" w:lineRule="auto"/>
              <w:jc w:val="both"/>
              <w:textAlignment w:val="auto"/>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 xml:space="preserve">Consider the NGSO (LEO-600) satellites (maximum positive Doppler) parameters specified in TS 38.521-5 Table 6.4.1_2.4.3-1 and the NGSO (LEO-1200) satellites (maximum positive Doppler) parameters specified in </w:t>
            </w:r>
            <w:r>
              <w:rPr>
                <w:rFonts w:hint="default" w:ascii="Times New Roman" w:hAnsi="Times New Roman" w:cs="Times New Roman"/>
                <w:sz w:val="20"/>
                <w:szCs w:val="20"/>
                <w:highlight w:val="green"/>
              </w:rPr>
              <w:t xml:space="preserve">TS 38.508-1 Table </w:t>
            </w:r>
            <w:r>
              <w:rPr>
                <w:rFonts w:hint="default" w:ascii="Times New Roman" w:hAnsi="Times New Roman" w:cs="Times New Roman"/>
                <w:sz w:val="20"/>
                <w:szCs w:val="20"/>
                <w:highlight w:val="green"/>
                <w:lang w:eastAsia="en-GB"/>
              </w:rPr>
              <w:t>5.6.2.1-</w:t>
            </w:r>
            <w:r>
              <w:rPr>
                <w:rFonts w:hint="default" w:ascii="Times New Roman" w:hAnsi="Times New Roman" w:cs="Times New Roman"/>
                <w:sz w:val="20"/>
                <w:szCs w:val="20"/>
                <w:highlight w:val="green"/>
              </w:rPr>
              <w:t>3</w:t>
            </w:r>
            <w:r>
              <w:rPr>
                <w:rFonts w:hint="default" w:ascii="Times New Roman" w:hAnsi="Times New Roman" w:cs="Times New Roman"/>
                <w:sz w:val="20"/>
                <w:szCs w:val="20"/>
                <w:highlight w:val="green"/>
                <w:lang w:eastAsia="zh-CN"/>
              </w:rPr>
              <w:t xml:space="preserve"> as a starting point to specify the TE-emulated Doppler shift and propagation delay model</w:t>
            </w:r>
          </w:p>
          <w:p>
            <w:pPr>
              <w:pageBreakBefore w:val="0"/>
              <w:kinsoku/>
              <w:wordWrap/>
              <w:overflowPunct/>
              <w:topLinePunct w:val="0"/>
              <w:autoSpaceDE/>
              <w:autoSpaceDN/>
              <w:bidi w:val="0"/>
              <w:adjustRightInd w:val="0"/>
              <w:snapToGrid w:val="0"/>
              <w:spacing w:after="180" w:afterLines="0" w:line="240" w:lineRule="auto"/>
              <w:jc w:val="both"/>
              <w:textAlignment w:val="auto"/>
              <w:rPr>
                <w:rFonts w:hint="default" w:ascii="Times New Roman" w:hAnsi="Times New Roman" w:cs="Times New Roman" w:eastAsiaTheme="minorEastAsia"/>
                <w:sz w:val="20"/>
                <w:szCs w:val="20"/>
                <w:highlight w:val="green"/>
                <w:lang w:val="en-US" w:eastAsia="zh-CN"/>
              </w:rPr>
            </w:pPr>
            <w:r>
              <w:rPr>
                <w:rFonts w:hint="eastAsia" w:ascii="Times New Roman" w:hAnsi="Times New Roman" w:cs="Times New Roman" w:eastAsiaTheme="minorEastAsia"/>
                <w:sz w:val="20"/>
                <w:szCs w:val="20"/>
                <w:highlight w:val="none"/>
                <w:lang w:val="en-US" w:eastAsia="zh-CN"/>
              </w:rPr>
              <w:t>omitted...</w:t>
            </w:r>
          </w:p>
          <w:p>
            <w:pPr>
              <w:pageBreakBefore w:val="0"/>
              <w:numPr>
                <w:ilvl w:val="1"/>
                <w:numId w:val="10"/>
              </w:numPr>
              <w:kinsoku/>
              <w:wordWrap/>
              <w:overflowPunct/>
              <w:topLinePunct w:val="0"/>
              <w:autoSpaceDE/>
              <w:autoSpaceDN/>
              <w:bidi w:val="0"/>
              <w:adjustRightInd w:val="0"/>
              <w:snapToGrid w:val="0"/>
              <w:spacing w:after="180" w:afterLines="0" w:line="240" w:lineRule="auto"/>
              <w:jc w:val="both"/>
              <w:textAlignment w:val="auto"/>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 xml:space="preserve">Option 2 </w:t>
            </w:r>
          </w:p>
          <w:p>
            <w:pPr>
              <w:pageBreakBefore w:val="0"/>
              <w:numPr>
                <w:ilvl w:val="2"/>
                <w:numId w:val="10"/>
              </w:numPr>
              <w:kinsoku/>
              <w:wordWrap/>
              <w:overflowPunct/>
              <w:topLinePunct w:val="0"/>
              <w:autoSpaceDE/>
              <w:autoSpaceDN/>
              <w:bidi w:val="0"/>
              <w:adjustRightInd w:val="0"/>
              <w:snapToGrid w:val="0"/>
              <w:spacing w:after="180" w:afterLines="0" w:line="240" w:lineRule="auto"/>
              <w:jc w:val="both"/>
              <w:textAlignment w:val="auto"/>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GMAT</w:t>
            </w:r>
          </w:p>
          <w:p>
            <w:pPr>
              <w:pStyle w:val="62"/>
              <w:keepNext w:val="0"/>
              <w:keepLines w:val="0"/>
              <w:pageBreakBefore w:val="0"/>
              <w:widowControl w:val="0"/>
              <w:kinsoku/>
              <w:wordWrap/>
              <w:overflowPunct/>
              <w:topLinePunct w:val="0"/>
              <w:autoSpaceDE/>
              <w:autoSpaceDN/>
              <w:bidi w:val="0"/>
              <w:adjustRightInd w:val="0"/>
              <w:snapToGrid w:val="0"/>
              <w:spacing w:before="120" w:after="180" w:afterLines="0" w:line="240" w:lineRule="auto"/>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highlight w:val="green"/>
                <w:lang w:eastAsia="zh-CN"/>
              </w:rPr>
              <w:t>Other options are not precluded</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The selection of initial ephemeris needs to consider the following aspects:</w:t>
      </w:r>
    </w:p>
    <w:p>
      <w:pPr>
        <w:pStyle w:val="62"/>
        <w:keepNext w:val="0"/>
        <w:keepLines w:val="0"/>
        <w:pageBreakBefore w:val="0"/>
        <w:widowControl w:val="0"/>
        <w:numPr>
          <w:ilvl w:val="0"/>
          <w:numId w:val="12"/>
        </w:numPr>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Elevation angle range to be tested;</w:t>
      </w:r>
    </w:p>
    <w:p>
      <w:pPr>
        <w:pStyle w:val="62"/>
        <w:keepNext w:val="0"/>
        <w:keepLines w:val="0"/>
        <w:pageBreakBefore w:val="0"/>
        <w:widowControl w:val="0"/>
        <w:numPr>
          <w:ilvl w:val="0"/>
          <w:numId w:val="12"/>
        </w:numPr>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UE location</w:t>
      </w:r>
    </w:p>
    <w:p>
      <w:pPr>
        <w:pStyle w:val="62"/>
        <w:keepNext w:val="0"/>
        <w:keepLines w:val="0"/>
        <w:pageBreakBefore w:val="0"/>
        <w:widowControl w:val="0"/>
        <w:numPr>
          <w:ilvl w:val="0"/>
          <w:numId w:val="0"/>
        </w:numPr>
        <w:kinsoku/>
        <w:wordWrap/>
        <w:overflowPunct/>
        <w:topLinePunct w:val="0"/>
        <w:autoSpaceDE/>
        <w:autoSpaceDN/>
        <w:bidi w:val="0"/>
        <w:adjustRightInd/>
        <w:snapToGrid/>
        <w:spacing w:before="120" w:after="120"/>
        <w:ind w:leftChars="0"/>
        <w:textAlignment w:val="auto"/>
        <w:rPr>
          <w:rFonts w:hint="default"/>
          <w:sz w:val="20"/>
          <w:szCs w:val="20"/>
          <w:lang w:val="en-US" w:eastAsia="zh-CN"/>
        </w:rPr>
      </w:pPr>
      <w:r>
        <w:rPr>
          <w:rFonts w:hint="eastAsia"/>
          <w:sz w:val="20"/>
          <w:szCs w:val="20"/>
          <w:lang w:val="en-US" w:eastAsia="zh-CN"/>
        </w:rPr>
        <w:t>The UE location is agreed in Issue 1-1-3-8. To determine the initial ephemeris, the elevation angle range also needs to be determined. Different elevation angle ranges demand different initial satellite positions. Taking 30~150 elevation range as an example, the initial position of the satellite needs to be selected to ensure that the initial elevation angle of the UE is 30 degree.</w:t>
      </w:r>
    </w:p>
    <w:p>
      <w:pPr>
        <w:pStyle w:val="62"/>
        <w:keepNext w:val="0"/>
        <w:keepLines w:val="0"/>
        <w:pageBreakBefore w:val="0"/>
        <w:widowControl w:val="0"/>
        <w:numPr>
          <w:ilvl w:val="0"/>
          <w:numId w:val="0"/>
        </w:numPr>
        <w:kinsoku/>
        <w:wordWrap/>
        <w:overflowPunct/>
        <w:topLinePunct w:val="0"/>
        <w:autoSpaceDE/>
        <w:autoSpaceDN/>
        <w:bidi w:val="0"/>
        <w:adjustRightInd/>
        <w:snapToGrid/>
        <w:spacing w:before="120" w:after="120"/>
        <w:ind w:leftChars="0"/>
        <w:jc w:val="center"/>
        <w:textAlignment w:val="auto"/>
        <w:rPr>
          <w:rFonts w:hint="default"/>
          <w:sz w:val="20"/>
          <w:szCs w:val="20"/>
          <w:lang w:val="en-US" w:eastAsia="zh-CN"/>
        </w:rPr>
      </w:pPr>
      <w:r>
        <w:drawing>
          <wp:inline distT="0" distB="0" distL="114300" distR="114300">
            <wp:extent cx="3474720" cy="312737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rcRect l="4611" t="3111" r="6067"/>
                    <a:stretch>
                      <a:fillRect/>
                    </a:stretch>
                  </pic:blipFill>
                  <pic:spPr>
                    <a:xfrm>
                      <a:off x="0" y="0"/>
                      <a:ext cx="3474720" cy="3127375"/>
                    </a:xfrm>
                    <a:prstGeom prst="rect">
                      <a:avLst/>
                    </a:prstGeom>
                    <a:noFill/>
                    <a:ln>
                      <a:noFill/>
                    </a:ln>
                  </pic:spPr>
                </pic:pic>
              </a:graphicData>
            </a:graphic>
          </wp:inline>
        </w:drawing>
      </w:r>
    </w:p>
    <w:p>
      <w:pPr>
        <w:pStyle w:val="62"/>
        <w:keepNext w:val="0"/>
        <w:keepLines w:val="0"/>
        <w:pageBreakBefore w:val="0"/>
        <w:widowControl w:val="0"/>
        <w:numPr>
          <w:ilvl w:val="0"/>
          <w:numId w:val="0"/>
        </w:numPr>
        <w:kinsoku/>
        <w:wordWrap/>
        <w:overflowPunct/>
        <w:topLinePunct w:val="0"/>
        <w:autoSpaceDE/>
        <w:autoSpaceDN/>
        <w:bidi w:val="0"/>
        <w:adjustRightInd/>
        <w:snapToGrid/>
        <w:spacing w:before="120" w:after="120"/>
        <w:ind w:leftChars="0"/>
        <w:jc w:val="center"/>
        <w:textAlignment w:val="auto"/>
        <w:rPr>
          <w:rFonts w:hint="default"/>
          <w:sz w:val="20"/>
          <w:szCs w:val="20"/>
          <w:lang w:val="en-US" w:eastAsia="zh-CN"/>
        </w:rPr>
      </w:pPr>
      <w:r>
        <w:rPr>
          <w:rFonts w:hint="eastAsia"/>
          <w:sz w:val="20"/>
          <w:szCs w:val="20"/>
          <w:lang w:val="en-US" w:eastAsia="zh-CN"/>
        </w:rPr>
        <w:t>Figure 5. Elevation trajectory for a UE in a fixed location</w:t>
      </w:r>
    </w:p>
    <w:p>
      <w:pPr>
        <w:pStyle w:val="62"/>
        <w:keepNext w:val="0"/>
        <w:keepLines w:val="0"/>
        <w:pageBreakBefore w:val="0"/>
        <w:widowControl w:val="0"/>
        <w:numPr>
          <w:ilvl w:val="0"/>
          <w:numId w:val="0"/>
        </w:numPr>
        <w:kinsoku/>
        <w:wordWrap/>
        <w:overflowPunct/>
        <w:topLinePunct w:val="0"/>
        <w:autoSpaceDE/>
        <w:autoSpaceDN/>
        <w:bidi w:val="0"/>
        <w:adjustRightInd/>
        <w:snapToGrid/>
        <w:spacing w:before="120" w:after="120"/>
        <w:ind w:leftChars="0"/>
        <w:textAlignment w:val="auto"/>
        <w:rPr>
          <w:rFonts w:hint="eastAsia"/>
          <w:sz w:val="20"/>
          <w:szCs w:val="20"/>
          <w:lang w:val="en-US" w:eastAsia="zh-CN"/>
        </w:rPr>
      </w:pPr>
      <w:r>
        <w:rPr>
          <w:rFonts w:hint="eastAsia"/>
          <w:sz w:val="20"/>
          <w:szCs w:val="20"/>
          <w:lang w:val="en-US" w:eastAsia="zh-CN"/>
        </w:rPr>
        <w:t>From Table 6.4.1_2.4.3-1 of 38.521-5, we can find a fixed ephemeris. If different elevation angle ranges need to be considered, the appropriate ephemeris can be selected from GMAT.</w:t>
      </w:r>
    </w:p>
    <w:p>
      <w:pPr>
        <w:pStyle w:val="62"/>
        <w:keepNext w:val="0"/>
        <w:keepLines w:val="0"/>
        <w:pageBreakBefore w:val="0"/>
        <w:widowControl w:val="0"/>
        <w:numPr>
          <w:ilvl w:val="0"/>
          <w:numId w:val="0"/>
        </w:numPr>
        <w:kinsoku/>
        <w:wordWrap/>
        <w:overflowPunct/>
        <w:topLinePunct w:val="0"/>
        <w:autoSpaceDE/>
        <w:autoSpaceDN/>
        <w:bidi w:val="0"/>
        <w:adjustRightInd/>
        <w:snapToGrid/>
        <w:spacing w:before="120" w:after="120"/>
        <w:ind w:leftChars="0"/>
        <w:textAlignment w:val="auto"/>
        <w:rPr>
          <w:rFonts w:hint="default"/>
          <w:sz w:val="20"/>
          <w:szCs w:val="20"/>
          <w:lang w:val="en-US" w:eastAsia="zh-CN"/>
        </w:rPr>
      </w:pPr>
      <w:r>
        <w:rPr>
          <w:rFonts w:hint="eastAsia"/>
          <w:sz w:val="20"/>
          <w:szCs w:val="20"/>
          <w:lang w:val="en-US" w:eastAsia="zh-CN"/>
        </w:rPr>
        <w:t>The table below shows candidate elevation angle ranges for different test.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numPr>
                <w:ilvl w:val="1"/>
                <w:numId w:val="10"/>
              </w:numPr>
              <w:kinsoku/>
              <w:wordWrap/>
              <w:overflowPunct/>
              <w:topLinePunct w:val="0"/>
              <w:autoSpaceDE/>
              <w:autoSpaceDN/>
              <w:bidi w:val="0"/>
              <w:adjustRightInd w:val="0"/>
              <w:snapToGrid w:val="0"/>
              <w:spacing w:beforeLines="0" w:after="180" w:afterLines="0" w:line="240" w:lineRule="auto"/>
              <w:ind w:firstLine="0"/>
              <w:jc w:val="both"/>
              <w:textAlignment w:val="auto"/>
              <w:rPr>
                <w:szCs w:val="24"/>
                <w:highlight w:val="green"/>
                <w:lang w:eastAsia="zh-CN"/>
              </w:rPr>
            </w:pPr>
            <w:r>
              <w:rPr>
                <w:rFonts w:hint="eastAsia"/>
                <w:szCs w:val="24"/>
                <w:highlight w:val="green"/>
                <w:lang w:eastAsia="zh-CN"/>
              </w:rPr>
              <w:t>S</w:t>
            </w:r>
            <w:r>
              <w:rPr>
                <w:szCs w:val="24"/>
                <w:highlight w:val="green"/>
                <w:lang w:eastAsia="zh-CN"/>
              </w:rPr>
              <w:t>et more satellite position/velocity depending on test purpose and pre-existing test configuration</w:t>
            </w:r>
          </w:p>
          <w:p>
            <w:pPr>
              <w:keepNext w:val="0"/>
              <w:keepLines w:val="0"/>
              <w:pageBreakBefore w:val="0"/>
              <w:widowControl/>
              <w:numPr>
                <w:ilvl w:val="2"/>
                <w:numId w:val="10"/>
              </w:numPr>
              <w:kinsoku/>
              <w:wordWrap/>
              <w:overflowPunct/>
              <w:topLinePunct w:val="0"/>
              <w:autoSpaceDE/>
              <w:autoSpaceDN/>
              <w:bidi w:val="0"/>
              <w:adjustRightInd w:val="0"/>
              <w:snapToGrid w:val="0"/>
              <w:spacing w:beforeLines="0" w:after="180" w:afterLines="0" w:line="240" w:lineRule="auto"/>
              <w:ind w:firstLine="0"/>
              <w:jc w:val="both"/>
              <w:textAlignment w:val="auto"/>
              <w:rPr>
                <w:szCs w:val="24"/>
                <w:highlight w:val="green"/>
                <w:lang w:eastAsia="zh-CN"/>
              </w:rPr>
            </w:pPr>
            <w:r>
              <w:rPr>
                <w:rFonts w:hint="eastAsia"/>
                <w:szCs w:val="24"/>
                <w:highlight w:val="green"/>
                <w:lang w:eastAsia="zh-CN"/>
              </w:rPr>
              <w:t>F</w:t>
            </w:r>
            <w:r>
              <w:rPr>
                <w:szCs w:val="24"/>
                <w:highlight w:val="green"/>
                <w:lang w:eastAsia="zh-CN"/>
              </w:rPr>
              <w:t>or demodulation test</w:t>
            </w:r>
          </w:p>
          <w:p>
            <w:pPr>
              <w:keepNext w:val="0"/>
              <w:keepLines w:val="0"/>
              <w:pageBreakBefore w:val="0"/>
              <w:widowControl/>
              <w:numPr>
                <w:ilvl w:val="3"/>
                <w:numId w:val="10"/>
              </w:numPr>
              <w:kinsoku/>
              <w:wordWrap/>
              <w:overflowPunct/>
              <w:topLinePunct w:val="0"/>
              <w:autoSpaceDE/>
              <w:autoSpaceDN/>
              <w:bidi w:val="0"/>
              <w:adjustRightInd w:val="0"/>
              <w:snapToGrid w:val="0"/>
              <w:spacing w:beforeLines="0" w:after="180" w:afterLines="0" w:line="240" w:lineRule="auto"/>
              <w:ind w:firstLine="0"/>
              <w:jc w:val="both"/>
              <w:textAlignment w:val="auto"/>
              <w:rPr>
                <w:szCs w:val="24"/>
                <w:highlight w:val="green"/>
                <w:lang w:eastAsia="zh-CN"/>
              </w:rPr>
            </w:pPr>
            <w:r>
              <w:rPr>
                <w:szCs w:val="24"/>
                <w:highlight w:val="green"/>
                <w:lang w:eastAsia="zh-CN"/>
              </w:rPr>
              <w:t>Option 1: starting from [30°] for both NR and IoT NTN</w:t>
            </w:r>
          </w:p>
          <w:p>
            <w:pPr>
              <w:keepNext w:val="0"/>
              <w:keepLines w:val="0"/>
              <w:pageBreakBefore w:val="0"/>
              <w:widowControl/>
              <w:numPr>
                <w:ilvl w:val="3"/>
                <w:numId w:val="10"/>
              </w:numPr>
              <w:kinsoku/>
              <w:wordWrap/>
              <w:overflowPunct/>
              <w:topLinePunct w:val="0"/>
              <w:autoSpaceDE/>
              <w:autoSpaceDN/>
              <w:bidi w:val="0"/>
              <w:adjustRightInd w:val="0"/>
              <w:snapToGrid w:val="0"/>
              <w:spacing w:beforeLines="0" w:after="180" w:afterLines="0" w:line="240" w:lineRule="auto"/>
              <w:ind w:firstLine="0"/>
              <w:jc w:val="both"/>
              <w:textAlignment w:val="auto"/>
              <w:rPr>
                <w:szCs w:val="24"/>
                <w:highlight w:val="green"/>
                <w:lang w:eastAsia="zh-CN"/>
              </w:rPr>
            </w:pPr>
            <w:r>
              <w:rPr>
                <w:szCs w:val="24"/>
                <w:highlight w:val="green"/>
                <w:lang w:eastAsia="zh-CN"/>
              </w:rPr>
              <w:t xml:space="preserve">Option 2: </w:t>
            </w:r>
          </w:p>
          <w:p>
            <w:pPr>
              <w:keepNext w:val="0"/>
              <w:keepLines w:val="0"/>
              <w:pageBreakBefore w:val="0"/>
              <w:widowControl/>
              <w:numPr>
                <w:ilvl w:val="4"/>
                <w:numId w:val="10"/>
              </w:numPr>
              <w:kinsoku/>
              <w:wordWrap/>
              <w:overflowPunct/>
              <w:topLinePunct w:val="0"/>
              <w:autoSpaceDE/>
              <w:autoSpaceDN/>
              <w:bidi w:val="0"/>
              <w:adjustRightInd w:val="0"/>
              <w:snapToGrid w:val="0"/>
              <w:spacing w:beforeLines="0" w:after="180" w:afterLines="0" w:line="240" w:lineRule="auto"/>
              <w:ind w:firstLine="0"/>
              <w:jc w:val="both"/>
              <w:textAlignment w:val="auto"/>
              <w:rPr>
                <w:szCs w:val="24"/>
                <w:highlight w:val="green"/>
                <w:lang w:eastAsia="zh-CN"/>
              </w:rPr>
            </w:pPr>
            <w:r>
              <w:rPr>
                <w:szCs w:val="24"/>
                <w:highlight w:val="green"/>
                <w:lang w:eastAsia="zh-CN"/>
              </w:rPr>
              <w:t>starting from [ 30°] for NR NTN</w:t>
            </w:r>
          </w:p>
          <w:p>
            <w:pPr>
              <w:keepNext w:val="0"/>
              <w:keepLines w:val="0"/>
              <w:pageBreakBefore w:val="0"/>
              <w:widowControl/>
              <w:numPr>
                <w:ilvl w:val="4"/>
                <w:numId w:val="10"/>
              </w:numPr>
              <w:kinsoku/>
              <w:wordWrap/>
              <w:overflowPunct/>
              <w:topLinePunct w:val="0"/>
              <w:autoSpaceDE/>
              <w:autoSpaceDN/>
              <w:bidi w:val="0"/>
              <w:adjustRightInd w:val="0"/>
              <w:snapToGrid w:val="0"/>
              <w:spacing w:beforeLines="0" w:after="180" w:afterLines="0" w:line="240" w:lineRule="auto"/>
              <w:ind w:firstLine="0"/>
              <w:jc w:val="both"/>
              <w:textAlignment w:val="auto"/>
              <w:rPr>
                <w:szCs w:val="24"/>
                <w:highlight w:val="green"/>
                <w:lang w:eastAsia="zh-CN"/>
              </w:rPr>
            </w:pPr>
            <w:r>
              <w:rPr>
                <w:szCs w:val="24"/>
                <w:highlight w:val="green"/>
                <w:lang w:eastAsia="zh-CN"/>
              </w:rPr>
              <w:t>starting from [10°] for IoT NTN</w:t>
            </w:r>
          </w:p>
          <w:p>
            <w:pPr>
              <w:keepNext w:val="0"/>
              <w:keepLines w:val="0"/>
              <w:pageBreakBefore w:val="0"/>
              <w:widowControl/>
              <w:numPr>
                <w:ilvl w:val="2"/>
                <w:numId w:val="10"/>
              </w:numPr>
              <w:kinsoku/>
              <w:wordWrap/>
              <w:overflowPunct/>
              <w:topLinePunct w:val="0"/>
              <w:autoSpaceDE/>
              <w:autoSpaceDN/>
              <w:bidi w:val="0"/>
              <w:adjustRightInd w:val="0"/>
              <w:snapToGrid w:val="0"/>
              <w:spacing w:beforeLines="0" w:after="180" w:afterLines="0" w:line="240" w:lineRule="auto"/>
              <w:ind w:firstLine="0"/>
              <w:jc w:val="both"/>
              <w:textAlignment w:val="auto"/>
              <w:rPr>
                <w:szCs w:val="24"/>
                <w:highlight w:val="green"/>
                <w:lang w:eastAsia="zh-CN"/>
              </w:rPr>
            </w:pPr>
            <w:r>
              <w:rPr>
                <w:szCs w:val="24"/>
                <w:highlight w:val="green"/>
                <w:lang w:eastAsia="zh-CN"/>
              </w:rPr>
              <w:t>For RF test</w:t>
            </w:r>
          </w:p>
          <w:p>
            <w:pPr>
              <w:keepNext w:val="0"/>
              <w:keepLines w:val="0"/>
              <w:pageBreakBefore w:val="0"/>
              <w:widowControl/>
              <w:numPr>
                <w:ilvl w:val="3"/>
                <w:numId w:val="10"/>
              </w:numPr>
              <w:kinsoku/>
              <w:wordWrap/>
              <w:overflowPunct/>
              <w:topLinePunct w:val="0"/>
              <w:autoSpaceDE/>
              <w:autoSpaceDN/>
              <w:bidi w:val="0"/>
              <w:adjustRightInd w:val="0"/>
              <w:snapToGrid w:val="0"/>
              <w:spacing w:beforeLines="0" w:after="180" w:afterLines="0" w:line="240" w:lineRule="auto"/>
              <w:ind w:firstLine="0"/>
              <w:jc w:val="both"/>
              <w:textAlignment w:val="auto"/>
              <w:rPr>
                <w:szCs w:val="24"/>
                <w:highlight w:val="green"/>
                <w:lang w:eastAsia="zh-CN"/>
              </w:rPr>
            </w:pPr>
            <w:r>
              <w:rPr>
                <w:szCs w:val="24"/>
                <w:highlight w:val="green"/>
                <w:lang w:eastAsia="zh-CN"/>
              </w:rPr>
              <w:t>starting from [10°] for both NR and IoT NTN with considering maximum positive/negative doppler</w:t>
            </w:r>
          </w:p>
          <w:p>
            <w:pPr>
              <w:keepNext w:val="0"/>
              <w:keepLines w:val="0"/>
              <w:pageBreakBefore w:val="0"/>
              <w:widowControl/>
              <w:numPr>
                <w:ilvl w:val="3"/>
                <w:numId w:val="10"/>
              </w:numPr>
              <w:kinsoku/>
              <w:wordWrap/>
              <w:overflowPunct/>
              <w:topLinePunct w:val="0"/>
              <w:autoSpaceDE/>
              <w:autoSpaceDN/>
              <w:bidi w:val="0"/>
              <w:adjustRightInd w:val="0"/>
              <w:snapToGrid w:val="0"/>
              <w:spacing w:beforeLines="0" w:after="180" w:afterLines="0" w:line="240" w:lineRule="auto"/>
              <w:ind w:firstLine="0"/>
              <w:jc w:val="both"/>
              <w:textAlignment w:val="auto"/>
              <w:rPr>
                <w:szCs w:val="24"/>
                <w:highlight w:val="green"/>
                <w:lang w:eastAsia="zh-CN"/>
              </w:rPr>
            </w:pPr>
            <w:r>
              <w:rPr>
                <w:szCs w:val="24"/>
                <w:highlight w:val="green"/>
                <w:lang w:eastAsia="zh-CN"/>
              </w:rPr>
              <w:t>starting from [60°] for both NR and IoT NTN with considering the half maximum positive/negative doppler</w:t>
            </w:r>
          </w:p>
          <w:p>
            <w:pPr>
              <w:keepNext w:val="0"/>
              <w:keepLines w:val="0"/>
              <w:pageBreakBefore w:val="0"/>
              <w:widowControl/>
              <w:numPr>
                <w:ilvl w:val="2"/>
                <w:numId w:val="10"/>
              </w:numPr>
              <w:kinsoku/>
              <w:wordWrap/>
              <w:overflowPunct/>
              <w:topLinePunct w:val="0"/>
              <w:autoSpaceDE/>
              <w:autoSpaceDN/>
              <w:bidi w:val="0"/>
              <w:adjustRightInd w:val="0"/>
              <w:snapToGrid w:val="0"/>
              <w:spacing w:beforeLines="0" w:after="180" w:afterLines="0" w:line="240" w:lineRule="auto"/>
              <w:ind w:firstLine="0"/>
              <w:jc w:val="both"/>
              <w:textAlignment w:val="auto"/>
              <w:rPr>
                <w:szCs w:val="24"/>
                <w:highlight w:val="green"/>
                <w:lang w:eastAsia="zh-CN"/>
              </w:rPr>
            </w:pPr>
            <w:r>
              <w:rPr>
                <w:szCs w:val="24"/>
                <w:highlight w:val="green"/>
                <w:lang w:eastAsia="zh-CN"/>
              </w:rPr>
              <w:t>For RRM test</w:t>
            </w:r>
          </w:p>
          <w:p>
            <w:pPr>
              <w:keepNext w:val="0"/>
              <w:keepLines w:val="0"/>
              <w:pageBreakBefore w:val="0"/>
              <w:widowControl/>
              <w:numPr>
                <w:ilvl w:val="3"/>
                <w:numId w:val="10"/>
              </w:numPr>
              <w:kinsoku/>
              <w:wordWrap/>
              <w:overflowPunct/>
              <w:topLinePunct w:val="0"/>
              <w:autoSpaceDE/>
              <w:autoSpaceDN/>
              <w:bidi w:val="0"/>
              <w:adjustRightInd w:val="0"/>
              <w:snapToGrid w:val="0"/>
              <w:spacing w:beforeLines="0" w:after="180" w:afterLines="0" w:line="240" w:lineRule="auto"/>
              <w:ind w:firstLine="0"/>
              <w:jc w:val="both"/>
              <w:textAlignment w:val="auto"/>
              <w:rPr>
                <w:szCs w:val="24"/>
                <w:highlight w:val="green"/>
                <w:lang w:eastAsia="zh-CN"/>
              </w:rPr>
            </w:pPr>
            <w:r>
              <w:rPr>
                <w:rFonts w:hint="eastAsia"/>
                <w:szCs w:val="24"/>
                <w:highlight w:val="green"/>
                <w:lang w:eastAsia="zh-CN"/>
              </w:rPr>
              <w:t>O</w:t>
            </w:r>
            <w:r>
              <w:rPr>
                <w:szCs w:val="24"/>
                <w:highlight w:val="green"/>
                <w:lang w:eastAsia="zh-CN"/>
              </w:rPr>
              <w:t>ption 1: starting from [30°]</w:t>
            </w:r>
          </w:p>
          <w:p>
            <w:pPr>
              <w:keepNext w:val="0"/>
              <w:keepLines w:val="0"/>
              <w:pageBreakBefore w:val="0"/>
              <w:widowControl/>
              <w:numPr>
                <w:ilvl w:val="3"/>
                <w:numId w:val="10"/>
              </w:numPr>
              <w:kinsoku/>
              <w:wordWrap/>
              <w:overflowPunct/>
              <w:topLinePunct w:val="0"/>
              <w:autoSpaceDE/>
              <w:autoSpaceDN/>
              <w:bidi w:val="0"/>
              <w:adjustRightInd w:val="0"/>
              <w:snapToGrid w:val="0"/>
              <w:spacing w:beforeLines="0" w:after="180" w:afterLines="0" w:line="240" w:lineRule="auto"/>
              <w:ind w:firstLine="0"/>
              <w:jc w:val="both"/>
              <w:textAlignment w:val="auto"/>
              <w:rPr>
                <w:rFonts w:hint="default"/>
                <w:sz w:val="20"/>
                <w:szCs w:val="20"/>
                <w:vertAlign w:val="baseline"/>
                <w:lang w:val="en-US" w:eastAsia="zh-CN"/>
              </w:rPr>
            </w:pPr>
            <w:r>
              <w:rPr>
                <w:rFonts w:hint="eastAsia" w:eastAsiaTheme="minorEastAsia"/>
                <w:szCs w:val="24"/>
                <w:highlight w:val="green"/>
                <w:lang w:eastAsia="zh-CN"/>
              </w:rPr>
              <w:t>O</w:t>
            </w:r>
            <w:r>
              <w:rPr>
                <w:rFonts w:eastAsiaTheme="minorEastAsia"/>
                <w:szCs w:val="24"/>
                <w:highlight w:val="green"/>
                <w:lang w:eastAsia="zh-CN"/>
              </w:rPr>
              <w:t xml:space="preserve">ption 2: </w:t>
            </w:r>
            <w:r>
              <w:rPr>
                <w:szCs w:val="24"/>
                <w:highlight w:val="green"/>
                <w:lang w:eastAsia="zh-CN"/>
              </w:rPr>
              <w:t>starting from [90°]</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Observation 2. Different initial ephemeris may be needed as different elevation angle ranges need to be considered.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2. To select appropriate initial ephemeris which is specified in the test specification to ensure the initial elevation is within the appropriate range.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 xml:space="preserve">With regard to starting elevation angle for different test, it was proposed to select 30 degrees as the </w:t>
      </w:r>
      <w:r>
        <w:rPr>
          <w:lang w:val="en-US" w:eastAsia="zh-CN"/>
        </w:rPr>
        <w:t>elevation angle</w:t>
      </w:r>
      <w:r>
        <w:rPr>
          <w:rFonts w:hint="eastAsia"/>
          <w:lang w:val="en-US" w:eastAsia="zh-CN"/>
        </w:rPr>
        <w:t xml:space="preserve"> as Rel-17 use this value for NTN channel model.</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3. Option 1 is preferred for demodulation test.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eastAsia="宋体"/>
          <w:sz w:val="20"/>
          <w:szCs w:val="20"/>
          <w:lang w:eastAsia="zh-CN"/>
        </w:rPr>
        <w:t xml:space="preserv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bookmarkEnd w:id="4"/>
    <w:bookmarkEnd w:id="5"/>
    <w:bookmarkEnd w:id="6"/>
    <w:bookmarkEnd w:id="7"/>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NTN_testing_NGSO_channel_model, The conclusions are: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Observation 1. Spline interpolation method can get smaller errors compared to linear interpolation method.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1. To consider spline interpolation method for Doppler shift interpolation and delay interpolation.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Observation 2. Different initial ephemeris may be needed as different elevation angle ranges need to be considered.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2. To select appropriate initial ephemeris which is specified in the test specification to ensure the initial elevation is within the appropriate range.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3. Option 1 is preferred for demodulation test.</w:t>
      </w:r>
    </w:p>
    <w:p>
      <w:pPr>
        <w:keepNext w:val="0"/>
        <w:keepLines w:val="0"/>
        <w:pageBreakBefore w:val="0"/>
        <w:widowControl/>
        <w:kinsoku/>
        <w:wordWrap/>
        <w:overflowPunct/>
        <w:topLinePunct w:val="0"/>
        <w:autoSpaceDE/>
        <w:autoSpaceDN/>
        <w:bidi w:val="0"/>
        <w:adjustRightInd/>
        <w:snapToGrid/>
        <w:spacing w:before="120" w:after="120"/>
        <w:ind w:left="0"/>
        <w:textAlignment w:val="auto"/>
        <w:rPr>
          <w:rFonts w:hint="default" w:cs="Times New Roman"/>
          <w:b w:val="0"/>
          <w:bCs w:val="0"/>
          <w:i w:val="0"/>
          <w:iCs w:val="0"/>
          <w:color w:val="FF0000"/>
          <w:kern w:val="0"/>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bCs/>
          <w:i/>
          <w:iCs/>
          <w:kern w:val="2"/>
          <w:sz w:val="20"/>
          <w:szCs w:val="20"/>
          <w:lang w:val="en-US" w:eastAsia="zh-CN"/>
        </w:rPr>
      </w:pPr>
      <w:r>
        <w:rPr>
          <w:rFonts w:hint="eastAsia" w:cs="Times New Roman"/>
          <w:b/>
          <w:bCs/>
          <w:i/>
          <w:iCs/>
          <w:kern w:val="2"/>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20" w:after="120"/>
        <w:ind w:left="0"/>
        <w:textAlignment w:val="auto"/>
        <w:rPr>
          <w:rFonts w:hint="default" w:cs="Times New Roman"/>
          <w:b w:val="0"/>
          <w:bCs w:val="0"/>
          <w:i w:val="0"/>
          <w:iCs w:val="0"/>
          <w:color w:val="FF0000"/>
          <w:kern w:val="0"/>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kern w:val="0"/>
          <w:sz w:val="20"/>
          <w:szCs w:val="20"/>
          <w:lang w:val="en-US" w:eastAsia="zh-CN"/>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pStyle w:val="33"/>
        <w:numPr>
          <w:ilvl w:val="0"/>
          <w:numId w:val="13"/>
        </w:numPr>
        <w:spacing w:afterLines="0" w:line="259" w:lineRule="auto"/>
        <w:ind w:right="-22"/>
        <w:jc w:val="left"/>
        <w:rPr>
          <w:rFonts w:hint="default"/>
          <w:sz w:val="20"/>
          <w:lang w:val="en-US" w:eastAsia="zh-CN"/>
        </w:rPr>
      </w:pPr>
      <w:r>
        <w:rPr>
          <w:rFonts w:hint="eastAsia" w:eastAsia="宋体" w:cstheme="minorBidi"/>
          <w:kern w:val="0"/>
          <w:sz w:val="21"/>
          <w:szCs w:val="21"/>
          <w:lang w:val="en-US" w:eastAsia="zh-CN"/>
        </w:rPr>
        <w:t xml:space="preserve">RP-241281, Revised WID on Enhanced requirements and conductive test methodology for NR NTN and IoT NTN </w:t>
      </w:r>
    </w:p>
    <w:p>
      <w:pPr>
        <w:pStyle w:val="33"/>
        <w:numPr>
          <w:ilvl w:val="0"/>
          <w:numId w:val="13"/>
        </w:numPr>
        <w:spacing w:afterLines="0" w:line="259" w:lineRule="auto"/>
        <w:ind w:right="-22"/>
        <w:jc w:val="left"/>
        <w:rPr>
          <w:rFonts w:hint="default"/>
          <w:sz w:val="20"/>
          <w:lang w:val="en-US" w:eastAsia="zh-CN"/>
        </w:rPr>
      </w:pPr>
      <w:r>
        <w:rPr>
          <w:rFonts w:hint="default"/>
          <w:sz w:val="20"/>
          <w:lang w:val="en-US" w:eastAsia="zh-CN"/>
        </w:rPr>
        <w:t>R5-237216 - NGSO satellite Ephemeris file generation methodology for NTN NR UE testing</w:t>
      </w:r>
      <w:r>
        <w:rPr>
          <w:rFonts w:hint="eastAsia"/>
          <w:sz w:val="20"/>
          <w:lang w:val="en-US" w:eastAsia="zh-CN"/>
        </w:rPr>
        <w:t>, THALES</w:t>
      </w:r>
    </w:p>
    <w:p>
      <w:pPr>
        <w:pStyle w:val="33"/>
        <w:numPr>
          <w:ilvl w:val="0"/>
          <w:numId w:val="13"/>
        </w:numPr>
        <w:spacing w:afterLines="0" w:line="259" w:lineRule="auto"/>
        <w:ind w:right="-22"/>
        <w:jc w:val="left"/>
        <w:rPr>
          <w:rFonts w:hint="default"/>
          <w:sz w:val="20"/>
          <w:lang w:val="en-US" w:eastAsia="zh-CN"/>
        </w:rPr>
      </w:pPr>
      <w:r>
        <w:rPr>
          <w:rFonts w:hint="eastAsia"/>
          <w:sz w:val="20"/>
          <w:lang w:val="en-US" w:eastAsia="zh-CN"/>
        </w:rPr>
        <w:t>3GPP TS 38.133 V18.3.0</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94CD5D2"/>
    <w:multiLevelType w:val="singleLevel"/>
    <w:tmpl w:val="094CD5D2"/>
    <w:lvl w:ilvl="0" w:tentative="0">
      <w:start w:val="2"/>
      <w:numFmt w:val="decimal"/>
      <w:lvlText w:val="%1"/>
      <w:lvlJc w:val="left"/>
    </w:lvl>
  </w:abstractNum>
  <w:abstractNum w:abstractNumId="3">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4BDF65F6"/>
    <w:multiLevelType w:val="multilevel"/>
    <w:tmpl w:val="4BDF65F6"/>
    <w:lvl w:ilvl="0" w:tentative="0">
      <w:start w:val="1"/>
      <w:numFmt w:val="decimal"/>
      <w:pStyle w:val="76"/>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C75BE1B"/>
    <w:multiLevelType w:val="singleLevel"/>
    <w:tmpl w:val="4C75BE1B"/>
    <w:lvl w:ilvl="0" w:tentative="0">
      <w:start w:val="1"/>
      <w:numFmt w:val="decimal"/>
      <w:suff w:val="space"/>
      <w:lvlText w:val="%1)"/>
      <w:lvlJc w:val="left"/>
    </w:lvl>
  </w:abstractNum>
  <w:abstractNum w:abstractNumId="9">
    <w:nsid w:val="58B73482"/>
    <w:multiLevelType w:val="multilevel"/>
    <w:tmpl w:val="58B7348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1">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7C1D3AB4"/>
    <w:multiLevelType w:val="multilevel"/>
    <w:tmpl w:val="7C1D3AB4"/>
    <w:lvl w:ilvl="0" w:tentative="0">
      <w:start w:val="1"/>
      <w:numFmt w:val="bullet"/>
      <w:lvlText w:val="o"/>
      <w:lvlJc w:val="left"/>
      <w:pPr>
        <w:ind w:left="1616" w:hanging="480"/>
      </w:pPr>
      <w:rPr>
        <w:rFonts w:hint="default" w:ascii="Courier New" w:hAnsi="Courier New" w:cs="Courier New"/>
      </w:rPr>
    </w:lvl>
    <w:lvl w:ilvl="1" w:tentative="0">
      <w:start w:val="1"/>
      <w:numFmt w:val="bullet"/>
      <w:lvlText w:val=""/>
      <w:lvlJc w:val="left"/>
      <w:pPr>
        <w:ind w:left="2096" w:hanging="480"/>
      </w:pPr>
      <w:rPr>
        <w:rFonts w:hint="default" w:ascii="Wingdings" w:hAnsi="Wingdings"/>
      </w:rPr>
    </w:lvl>
    <w:lvl w:ilvl="2" w:tentative="0">
      <w:start w:val="1"/>
      <w:numFmt w:val="bullet"/>
      <w:lvlText w:val=""/>
      <w:lvlJc w:val="left"/>
      <w:pPr>
        <w:ind w:left="2576" w:hanging="480"/>
      </w:pPr>
      <w:rPr>
        <w:rFonts w:hint="default" w:ascii="Wingdings" w:hAnsi="Wingdings"/>
      </w:rPr>
    </w:lvl>
    <w:lvl w:ilvl="3" w:tentative="0">
      <w:start w:val="1"/>
      <w:numFmt w:val="bullet"/>
      <w:lvlText w:val=""/>
      <w:lvlJc w:val="left"/>
      <w:pPr>
        <w:ind w:left="3056" w:hanging="480"/>
      </w:pPr>
      <w:rPr>
        <w:rFonts w:hint="default" w:ascii="Wingdings" w:hAnsi="Wingdings"/>
      </w:rPr>
    </w:lvl>
    <w:lvl w:ilvl="4" w:tentative="0">
      <w:start w:val="1"/>
      <w:numFmt w:val="bullet"/>
      <w:lvlText w:val=""/>
      <w:lvlJc w:val="left"/>
      <w:pPr>
        <w:ind w:left="3536" w:hanging="480"/>
      </w:pPr>
      <w:rPr>
        <w:rFonts w:hint="default" w:ascii="Wingdings" w:hAnsi="Wingdings"/>
      </w:rPr>
    </w:lvl>
    <w:lvl w:ilvl="5" w:tentative="0">
      <w:start w:val="1"/>
      <w:numFmt w:val="bullet"/>
      <w:lvlText w:val=""/>
      <w:lvlJc w:val="left"/>
      <w:pPr>
        <w:ind w:left="4016" w:hanging="480"/>
      </w:pPr>
      <w:rPr>
        <w:rFonts w:hint="default" w:ascii="Wingdings" w:hAnsi="Wingdings"/>
      </w:rPr>
    </w:lvl>
    <w:lvl w:ilvl="6" w:tentative="0">
      <w:start w:val="1"/>
      <w:numFmt w:val="bullet"/>
      <w:lvlText w:val=""/>
      <w:lvlJc w:val="left"/>
      <w:pPr>
        <w:ind w:left="4496" w:hanging="480"/>
      </w:pPr>
      <w:rPr>
        <w:rFonts w:hint="default" w:ascii="Wingdings" w:hAnsi="Wingdings"/>
      </w:rPr>
    </w:lvl>
    <w:lvl w:ilvl="7" w:tentative="0">
      <w:start w:val="1"/>
      <w:numFmt w:val="bullet"/>
      <w:lvlText w:val=""/>
      <w:lvlJc w:val="left"/>
      <w:pPr>
        <w:ind w:left="4976" w:hanging="480"/>
      </w:pPr>
      <w:rPr>
        <w:rFonts w:hint="default" w:ascii="Wingdings" w:hAnsi="Wingdings"/>
      </w:rPr>
    </w:lvl>
    <w:lvl w:ilvl="8" w:tentative="0">
      <w:start w:val="1"/>
      <w:numFmt w:val="bullet"/>
      <w:lvlText w:val=""/>
      <w:lvlJc w:val="left"/>
      <w:pPr>
        <w:ind w:left="5456" w:hanging="480"/>
      </w:pPr>
      <w:rPr>
        <w:rFonts w:hint="default" w:ascii="Wingdings" w:hAnsi="Wingdings"/>
      </w:rPr>
    </w:lvl>
  </w:abstractNum>
  <w:num w:numId="1">
    <w:abstractNumId w:val="4"/>
  </w:num>
  <w:num w:numId="2">
    <w:abstractNumId w:val="11"/>
  </w:num>
  <w:num w:numId="3">
    <w:abstractNumId w:val="5"/>
  </w:num>
  <w:num w:numId="4">
    <w:abstractNumId w:val="6"/>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9"/>
  </w:num>
  <w:num w:numId="11">
    <w:abstractNumId w:val="12"/>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2A72C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F90434"/>
    <w:rsid w:val="01FB366B"/>
    <w:rsid w:val="01FD393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C68CE"/>
    <w:rsid w:val="034267AF"/>
    <w:rsid w:val="03445E8F"/>
    <w:rsid w:val="034870E9"/>
    <w:rsid w:val="03496C64"/>
    <w:rsid w:val="035154D3"/>
    <w:rsid w:val="035213C0"/>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4030035"/>
    <w:rsid w:val="041B682C"/>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4F23"/>
    <w:rsid w:val="05B92EC1"/>
    <w:rsid w:val="05CC05C9"/>
    <w:rsid w:val="05D673C0"/>
    <w:rsid w:val="05DB067F"/>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EE36C9"/>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B481E"/>
    <w:rsid w:val="07BE52B9"/>
    <w:rsid w:val="07BF184E"/>
    <w:rsid w:val="07C32C10"/>
    <w:rsid w:val="07C55A1A"/>
    <w:rsid w:val="07D57946"/>
    <w:rsid w:val="07D7263A"/>
    <w:rsid w:val="07E20E7C"/>
    <w:rsid w:val="07EC3358"/>
    <w:rsid w:val="07ED524D"/>
    <w:rsid w:val="07EF5756"/>
    <w:rsid w:val="080124E3"/>
    <w:rsid w:val="080C7FA0"/>
    <w:rsid w:val="08193C24"/>
    <w:rsid w:val="08234820"/>
    <w:rsid w:val="082D3A02"/>
    <w:rsid w:val="08341060"/>
    <w:rsid w:val="083B1905"/>
    <w:rsid w:val="085F33CA"/>
    <w:rsid w:val="08732D34"/>
    <w:rsid w:val="08787FF0"/>
    <w:rsid w:val="088176B0"/>
    <w:rsid w:val="0889002B"/>
    <w:rsid w:val="089B79AC"/>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33204C"/>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F025C"/>
    <w:rsid w:val="0B1A6333"/>
    <w:rsid w:val="0B2713F4"/>
    <w:rsid w:val="0B3D701F"/>
    <w:rsid w:val="0B3E7DD7"/>
    <w:rsid w:val="0B486A8C"/>
    <w:rsid w:val="0B561995"/>
    <w:rsid w:val="0B5C2C2A"/>
    <w:rsid w:val="0B665E0A"/>
    <w:rsid w:val="0B6A3C32"/>
    <w:rsid w:val="0B743FE2"/>
    <w:rsid w:val="0B847B39"/>
    <w:rsid w:val="0B987E20"/>
    <w:rsid w:val="0B9C7AEB"/>
    <w:rsid w:val="0B9E71DF"/>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B63A3"/>
    <w:rsid w:val="0C960418"/>
    <w:rsid w:val="0CA3502C"/>
    <w:rsid w:val="0CB94808"/>
    <w:rsid w:val="0CC37BC2"/>
    <w:rsid w:val="0CD87ABE"/>
    <w:rsid w:val="0CE26C42"/>
    <w:rsid w:val="0CE632FF"/>
    <w:rsid w:val="0CE76B48"/>
    <w:rsid w:val="0CEB5DBE"/>
    <w:rsid w:val="0CF06BF8"/>
    <w:rsid w:val="0CFB523A"/>
    <w:rsid w:val="0D147C08"/>
    <w:rsid w:val="0D1B1E9C"/>
    <w:rsid w:val="0D2A14D7"/>
    <w:rsid w:val="0D4B44A1"/>
    <w:rsid w:val="0D6309C9"/>
    <w:rsid w:val="0D6811B4"/>
    <w:rsid w:val="0D6E2620"/>
    <w:rsid w:val="0D704E21"/>
    <w:rsid w:val="0D7F48FE"/>
    <w:rsid w:val="0D883C88"/>
    <w:rsid w:val="0D936E72"/>
    <w:rsid w:val="0D966BF7"/>
    <w:rsid w:val="0DC64280"/>
    <w:rsid w:val="0DC826FC"/>
    <w:rsid w:val="0DCC3AE8"/>
    <w:rsid w:val="0DD0091C"/>
    <w:rsid w:val="0DD87842"/>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52718"/>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92DAB"/>
    <w:rsid w:val="11FC38D5"/>
    <w:rsid w:val="1210682D"/>
    <w:rsid w:val="12191604"/>
    <w:rsid w:val="12243EB6"/>
    <w:rsid w:val="122F4E3A"/>
    <w:rsid w:val="123A05DB"/>
    <w:rsid w:val="124240B9"/>
    <w:rsid w:val="124D0988"/>
    <w:rsid w:val="124D1131"/>
    <w:rsid w:val="12680E73"/>
    <w:rsid w:val="12763466"/>
    <w:rsid w:val="127830F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400B7A"/>
    <w:rsid w:val="1355107F"/>
    <w:rsid w:val="135D4D2E"/>
    <w:rsid w:val="1366378C"/>
    <w:rsid w:val="1366638D"/>
    <w:rsid w:val="136D76E8"/>
    <w:rsid w:val="137266E0"/>
    <w:rsid w:val="13735B23"/>
    <w:rsid w:val="138141DF"/>
    <w:rsid w:val="138B3A0B"/>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D342A"/>
    <w:rsid w:val="15520877"/>
    <w:rsid w:val="1559587F"/>
    <w:rsid w:val="15734E9E"/>
    <w:rsid w:val="1574662E"/>
    <w:rsid w:val="15751882"/>
    <w:rsid w:val="1575191B"/>
    <w:rsid w:val="157818C6"/>
    <w:rsid w:val="159F73BB"/>
    <w:rsid w:val="15B03F28"/>
    <w:rsid w:val="15B95373"/>
    <w:rsid w:val="15E30A80"/>
    <w:rsid w:val="15E73E3D"/>
    <w:rsid w:val="15E74E5F"/>
    <w:rsid w:val="1608480E"/>
    <w:rsid w:val="160C4E29"/>
    <w:rsid w:val="161C1C58"/>
    <w:rsid w:val="162F7556"/>
    <w:rsid w:val="16307A49"/>
    <w:rsid w:val="16413A3A"/>
    <w:rsid w:val="1644500C"/>
    <w:rsid w:val="16461A95"/>
    <w:rsid w:val="16555897"/>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8582C"/>
    <w:rsid w:val="18AD1431"/>
    <w:rsid w:val="18B50543"/>
    <w:rsid w:val="18B60776"/>
    <w:rsid w:val="18C9089D"/>
    <w:rsid w:val="18CA40C3"/>
    <w:rsid w:val="18CD7A02"/>
    <w:rsid w:val="18ED46F4"/>
    <w:rsid w:val="19001FFC"/>
    <w:rsid w:val="190E2B4A"/>
    <w:rsid w:val="191079A5"/>
    <w:rsid w:val="191F7D1E"/>
    <w:rsid w:val="19256D7A"/>
    <w:rsid w:val="192A7C07"/>
    <w:rsid w:val="193275C2"/>
    <w:rsid w:val="194D2005"/>
    <w:rsid w:val="19655A52"/>
    <w:rsid w:val="19663168"/>
    <w:rsid w:val="197724BD"/>
    <w:rsid w:val="19786B0A"/>
    <w:rsid w:val="198A387A"/>
    <w:rsid w:val="198A41A1"/>
    <w:rsid w:val="19987C27"/>
    <w:rsid w:val="199A2059"/>
    <w:rsid w:val="19B02FFE"/>
    <w:rsid w:val="19B30945"/>
    <w:rsid w:val="19B46E10"/>
    <w:rsid w:val="19B572A5"/>
    <w:rsid w:val="19B9603A"/>
    <w:rsid w:val="19C456C1"/>
    <w:rsid w:val="19D11130"/>
    <w:rsid w:val="19F061A1"/>
    <w:rsid w:val="1A054259"/>
    <w:rsid w:val="1A081816"/>
    <w:rsid w:val="1A0C5680"/>
    <w:rsid w:val="1A165171"/>
    <w:rsid w:val="1A2A4993"/>
    <w:rsid w:val="1A4858FF"/>
    <w:rsid w:val="1A4C698A"/>
    <w:rsid w:val="1A5D5219"/>
    <w:rsid w:val="1A5E4B5A"/>
    <w:rsid w:val="1A5E6F96"/>
    <w:rsid w:val="1A672B1C"/>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3F39AF"/>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3C06E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A0D94"/>
    <w:rsid w:val="1D3305FF"/>
    <w:rsid w:val="1D395282"/>
    <w:rsid w:val="1D4251BA"/>
    <w:rsid w:val="1D56717F"/>
    <w:rsid w:val="1D5F5386"/>
    <w:rsid w:val="1D7072CE"/>
    <w:rsid w:val="1D794A16"/>
    <w:rsid w:val="1D887F78"/>
    <w:rsid w:val="1D9E30A9"/>
    <w:rsid w:val="1DA42735"/>
    <w:rsid w:val="1DAB1006"/>
    <w:rsid w:val="1DB33C11"/>
    <w:rsid w:val="1DC65562"/>
    <w:rsid w:val="1DE94164"/>
    <w:rsid w:val="1DEE1B11"/>
    <w:rsid w:val="1E1149E3"/>
    <w:rsid w:val="1E164B52"/>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172C87"/>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087437"/>
    <w:rsid w:val="201E6D7C"/>
    <w:rsid w:val="202C5ACA"/>
    <w:rsid w:val="20446081"/>
    <w:rsid w:val="204852AD"/>
    <w:rsid w:val="20492BE6"/>
    <w:rsid w:val="204B330F"/>
    <w:rsid w:val="204E6676"/>
    <w:rsid w:val="205004D4"/>
    <w:rsid w:val="2057409C"/>
    <w:rsid w:val="205A5AA0"/>
    <w:rsid w:val="20773A28"/>
    <w:rsid w:val="208115A6"/>
    <w:rsid w:val="208574F4"/>
    <w:rsid w:val="208C4449"/>
    <w:rsid w:val="208D6150"/>
    <w:rsid w:val="208F6BAF"/>
    <w:rsid w:val="20A462BA"/>
    <w:rsid w:val="20BF2AAC"/>
    <w:rsid w:val="20C6521D"/>
    <w:rsid w:val="20C849C7"/>
    <w:rsid w:val="20DF66D2"/>
    <w:rsid w:val="20EC3F2E"/>
    <w:rsid w:val="20EC7C3E"/>
    <w:rsid w:val="210548E9"/>
    <w:rsid w:val="21124D15"/>
    <w:rsid w:val="211C6B81"/>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6E4E5F"/>
    <w:rsid w:val="23816932"/>
    <w:rsid w:val="23923EC7"/>
    <w:rsid w:val="23972CF0"/>
    <w:rsid w:val="239C062C"/>
    <w:rsid w:val="23A9484E"/>
    <w:rsid w:val="23AB0365"/>
    <w:rsid w:val="23B32F98"/>
    <w:rsid w:val="23B84268"/>
    <w:rsid w:val="23D17D7B"/>
    <w:rsid w:val="23D36D91"/>
    <w:rsid w:val="23F70BA5"/>
    <w:rsid w:val="23F93D0D"/>
    <w:rsid w:val="24015639"/>
    <w:rsid w:val="2405417E"/>
    <w:rsid w:val="240B5CDE"/>
    <w:rsid w:val="24155648"/>
    <w:rsid w:val="241B5C62"/>
    <w:rsid w:val="241B6AD0"/>
    <w:rsid w:val="24352A14"/>
    <w:rsid w:val="243B2F20"/>
    <w:rsid w:val="243C03FB"/>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D4286A"/>
    <w:rsid w:val="24F41769"/>
    <w:rsid w:val="24F60CDA"/>
    <w:rsid w:val="24FE42EB"/>
    <w:rsid w:val="250D450C"/>
    <w:rsid w:val="25134332"/>
    <w:rsid w:val="25141A5B"/>
    <w:rsid w:val="2521546A"/>
    <w:rsid w:val="252242ED"/>
    <w:rsid w:val="252A2BA6"/>
    <w:rsid w:val="252B49E0"/>
    <w:rsid w:val="254A35DD"/>
    <w:rsid w:val="254C62BA"/>
    <w:rsid w:val="256040FE"/>
    <w:rsid w:val="25657E8F"/>
    <w:rsid w:val="25734B61"/>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95C92"/>
    <w:rsid w:val="26465DA0"/>
    <w:rsid w:val="265A5249"/>
    <w:rsid w:val="266237C3"/>
    <w:rsid w:val="267229A8"/>
    <w:rsid w:val="267550B9"/>
    <w:rsid w:val="26942D1C"/>
    <w:rsid w:val="26C472EC"/>
    <w:rsid w:val="26D12FC0"/>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8B759B"/>
    <w:rsid w:val="28937D89"/>
    <w:rsid w:val="289B0550"/>
    <w:rsid w:val="28B30EAC"/>
    <w:rsid w:val="28C96C14"/>
    <w:rsid w:val="28D14B05"/>
    <w:rsid w:val="28D97FE8"/>
    <w:rsid w:val="28E138E3"/>
    <w:rsid w:val="28E74216"/>
    <w:rsid w:val="28E87EE4"/>
    <w:rsid w:val="28FE42C1"/>
    <w:rsid w:val="28FF2940"/>
    <w:rsid w:val="2903396A"/>
    <w:rsid w:val="290D4B8B"/>
    <w:rsid w:val="293320BC"/>
    <w:rsid w:val="29382108"/>
    <w:rsid w:val="294E766A"/>
    <w:rsid w:val="294F2ECF"/>
    <w:rsid w:val="296B0F20"/>
    <w:rsid w:val="297161D3"/>
    <w:rsid w:val="29725175"/>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9FE4A32"/>
    <w:rsid w:val="2A166823"/>
    <w:rsid w:val="2A35650F"/>
    <w:rsid w:val="2A3F5E73"/>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55E95"/>
    <w:rsid w:val="2C495C38"/>
    <w:rsid w:val="2C4A080C"/>
    <w:rsid w:val="2C54533B"/>
    <w:rsid w:val="2C591378"/>
    <w:rsid w:val="2C642BA5"/>
    <w:rsid w:val="2C797A76"/>
    <w:rsid w:val="2C8F4862"/>
    <w:rsid w:val="2C9E5AC8"/>
    <w:rsid w:val="2CA2721B"/>
    <w:rsid w:val="2CAC6D87"/>
    <w:rsid w:val="2CB600FC"/>
    <w:rsid w:val="2CBB2852"/>
    <w:rsid w:val="2CD522A4"/>
    <w:rsid w:val="2CE755FE"/>
    <w:rsid w:val="2CE8526F"/>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C66A91"/>
    <w:rsid w:val="2DC92AA1"/>
    <w:rsid w:val="2DCE5F69"/>
    <w:rsid w:val="2DDD4F0A"/>
    <w:rsid w:val="2DF42931"/>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86676"/>
    <w:rsid w:val="2FD17A1B"/>
    <w:rsid w:val="2FD71CA4"/>
    <w:rsid w:val="2FDC4A8D"/>
    <w:rsid w:val="2FF93066"/>
    <w:rsid w:val="30021D23"/>
    <w:rsid w:val="301A71CE"/>
    <w:rsid w:val="301E049B"/>
    <w:rsid w:val="30257789"/>
    <w:rsid w:val="302A4BE6"/>
    <w:rsid w:val="302A7494"/>
    <w:rsid w:val="30396A0E"/>
    <w:rsid w:val="304478EC"/>
    <w:rsid w:val="30515C8E"/>
    <w:rsid w:val="3055732C"/>
    <w:rsid w:val="3069082A"/>
    <w:rsid w:val="3069301C"/>
    <w:rsid w:val="307B0C38"/>
    <w:rsid w:val="30926F91"/>
    <w:rsid w:val="30962F3E"/>
    <w:rsid w:val="309A3A50"/>
    <w:rsid w:val="30AA2585"/>
    <w:rsid w:val="30BB7FEE"/>
    <w:rsid w:val="30C16A19"/>
    <w:rsid w:val="30CB5800"/>
    <w:rsid w:val="30D32236"/>
    <w:rsid w:val="30FA7530"/>
    <w:rsid w:val="30FD19EB"/>
    <w:rsid w:val="30FF2795"/>
    <w:rsid w:val="310375CD"/>
    <w:rsid w:val="310953EC"/>
    <w:rsid w:val="310E6387"/>
    <w:rsid w:val="311611B3"/>
    <w:rsid w:val="313C313D"/>
    <w:rsid w:val="313F6DC6"/>
    <w:rsid w:val="314E236F"/>
    <w:rsid w:val="315527CA"/>
    <w:rsid w:val="315A7A1E"/>
    <w:rsid w:val="315E0B07"/>
    <w:rsid w:val="31621F46"/>
    <w:rsid w:val="316E7CA0"/>
    <w:rsid w:val="317206BF"/>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E50A5"/>
    <w:rsid w:val="33BF4199"/>
    <w:rsid w:val="33C6287E"/>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9B1D3D"/>
    <w:rsid w:val="35C06D50"/>
    <w:rsid w:val="35C34243"/>
    <w:rsid w:val="35CD6F14"/>
    <w:rsid w:val="35D24294"/>
    <w:rsid w:val="35D71152"/>
    <w:rsid w:val="35E46803"/>
    <w:rsid w:val="35EF65E1"/>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9704A"/>
    <w:rsid w:val="36FB4305"/>
    <w:rsid w:val="3708597F"/>
    <w:rsid w:val="3709624C"/>
    <w:rsid w:val="37096815"/>
    <w:rsid w:val="370F7060"/>
    <w:rsid w:val="37134801"/>
    <w:rsid w:val="37173233"/>
    <w:rsid w:val="371C344E"/>
    <w:rsid w:val="371C7953"/>
    <w:rsid w:val="37226558"/>
    <w:rsid w:val="3734159D"/>
    <w:rsid w:val="37382526"/>
    <w:rsid w:val="373B4C89"/>
    <w:rsid w:val="37437BB7"/>
    <w:rsid w:val="37503E6C"/>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80D02B1"/>
    <w:rsid w:val="38230C0A"/>
    <w:rsid w:val="382B1BDF"/>
    <w:rsid w:val="382E392C"/>
    <w:rsid w:val="38342E90"/>
    <w:rsid w:val="384B7332"/>
    <w:rsid w:val="385056AF"/>
    <w:rsid w:val="386652BF"/>
    <w:rsid w:val="38693DA0"/>
    <w:rsid w:val="386A7142"/>
    <w:rsid w:val="38706DCB"/>
    <w:rsid w:val="38823D7D"/>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307BE"/>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B20883"/>
    <w:rsid w:val="3BC34E75"/>
    <w:rsid w:val="3BCB270F"/>
    <w:rsid w:val="3BD65E7E"/>
    <w:rsid w:val="3BD96AA6"/>
    <w:rsid w:val="3BED002E"/>
    <w:rsid w:val="3BF73E90"/>
    <w:rsid w:val="3C0429BF"/>
    <w:rsid w:val="3C050185"/>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BF6DD7"/>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4F2C29"/>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A04FA"/>
    <w:rsid w:val="3E3D6B96"/>
    <w:rsid w:val="3E441C7D"/>
    <w:rsid w:val="3E490256"/>
    <w:rsid w:val="3E4C2696"/>
    <w:rsid w:val="3E55739E"/>
    <w:rsid w:val="3E610D47"/>
    <w:rsid w:val="3E6C43C8"/>
    <w:rsid w:val="3E814327"/>
    <w:rsid w:val="3E8227F0"/>
    <w:rsid w:val="3E8505CC"/>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3C0F6F"/>
    <w:rsid w:val="41513BC9"/>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5C3F"/>
    <w:rsid w:val="42DB7F30"/>
    <w:rsid w:val="42DE48A3"/>
    <w:rsid w:val="42E16058"/>
    <w:rsid w:val="42F02ADA"/>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25D03"/>
    <w:rsid w:val="46531D97"/>
    <w:rsid w:val="46545CE0"/>
    <w:rsid w:val="46555DC3"/>
    <w:rsid w:val="46617DB2"/>
    <w:rsid w:val="46621065"/>
    <w:rsid w:val="466463D6"/>
    <w:rsid w:val="46665198"/>
    <w:rsid w:val="46697236"/>
    <w:rsid w:val="466E0172"/>
    <w:rsid w:val="46770F8B"/>
    <w:rsid w:val="467C16FA"/>
    <w:rsid w:val="46894B18"/>
    <w:rsid w:val="469448C6"/>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2BA0"/>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AFD67B3"/>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94B6C"/>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C605B6"/>
    <w:rsid w:val="4DD732D2"/>
    <w:rsid w:val="4DEC0985"/>
    <w:rsid w:val="4DED6EE6"/>
    <w:rsid w:val="4DF71285"/>
    <w:rsid w:val="4E0538A3"/>
    <w:rsid w:val="4E0E6818"/>
    <w:rsid w:val="4E2603A1"/>
    <w:rsid w:val="4E27683A"/>
    <w:rsid w:val="4E321D35"/>
    <w:rsid w:val="4E3971D6"/>
    <w:rsid w:val="4E397241"/>
    <w:rsid w:val="4E4C50A3"/>
    <w:rsid w:val="4E507CCA"/>
    <w:rsid w:val="4E510698"/>
    <w:rsid w:val="4E57039B"/>
    <w:rsid w:val="4E576363"/>
    <w:rsid w:val="4E5D16EB"/>
    <w:rsid w:val="4E5D49B1"/>
    <w:rsid w:val="4E635567"/>
    <w:rsid w:val="4E670DAE"/>
    <w:rsid w:val="4E674786"/>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90372"/>
    <w:rsid w:val="4F2A7BF3"/>
    <w:rsid w:val="4F2E2624"/>
    <w:rsid w:val="4F4E1077"/>
    <w:rsid w:val="4F546156"/>
    <w:rsid w:val="4F5D1434"/>
    <w:rsid w:val="4F714D46"/>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D03E2"/>
    <w:rsid w:val="5255237A"/>
    <w:rsid w:val="52687B2A"/>
    <w:rsid w:val="526E0E82"/>
    <w:rsid w:val="52727459"/>
    <w:rsid w:val="527460EA"/>
    <w:rsid w:val="527733A7"/>
    <w:rsid w:val="527901C6"/>
    <w:rsid w:val="528F4A24"/>
    <w:rsid w:val="52944BB6"/>
    <w:rsid w:val="529A08FC"/>
    <w:rsid w:val="52A24532"/>
    <w:rsid w:val="52B3363A"/>
    <w:rsid w:val="52C4763C"/>
    <w:rsid w:val="52C56A7E"/>
    <w:rsid w:val="52DE691D"/>
    <w:rsid w:val="52E04D27"/>
    <w:rsid w:val="52ED0C96"/>
    <w:rsid w:val="53061492"/>
    <w:rsid w:val="53061721"/>
    <w:rsid w:val="530C0E6B"/>
    <w:rsid w:val="53166FEF"/>
    <w:rsid w:val="531E5890"/>
    <w:rsid w:val="532F77EA"/>
    <w:rsid w:val="53367575"/>
    <w:rsid w:val="533933AA"/>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D2C74"/>
    <w:rsid w:val="540D4449"/>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949F7"/>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9396E"/>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F06771"/>
    <w:rsid w:val="56046EAC"/>
    <w:rsid w:val="560810AA"/>
    <w:rsid w:val="560D5F48"/>
    <w:rsid w:val="56106284"/>
    <w:rsid w:val="56116434"/>
    <w:rsid w:val="5617461D"/>
    <w:rsid w:val="56304FC4"/>
    <w:rsid w:val="5632642A"/>
    <w:rsid w:val="5637362F"/>
    <w:rsid w:val="56375B61"/>
    <w:rsid w:val="564944F4"/>
    <w:rsid w:val="564E5820"/>
    <w:rsid w:val="564E7F2C"/>
    <w:rsid w:val="56532B2E"/>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F610E"/>
    <w:rsid w:val="572657E3"/>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B7E79"/>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1E2608"/>
    <w:rsid w:val="592374B4"/>
    <w:rsid w:val="593559FD"/>
    <w:rsid w:val="594079B2"/>
    <w:rsid w:val="59570CE3"/>
    <w:rsid w:val="596A688E"/>
    <w:rsid w:val="5987482A"/>
    <w:rsid w:val="598C6F19"/>
    <w:rsid w:val="599C49A8"/>
    <w:rsid w:val="59A36725"/>
    <w:rsid w:val="59B21BF9"/>
    <w:rsid w:val="59BB4EA3"/>
    <w:rsid w:val="59E378E2"/>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EA3E7B"/>
    <w:rsid w:val="5BEB0120"/>
    <w:rsid w:val="5BEC175C"/>
    <w:rsid w:val="5BF50444"/>
    <w:rsid w:val="5C097C4E"/>
    <w:rsid w:val="5C1A3A93"/>
    <w:rsid w:val="5C235386"/>
    <w:rsid w:val="5C2E6510"/>
    <w:rsid w:val="5C3B6CFC"/>
    <w:rsid w:val="5C4C2CF4"/>
    <w:rsid w:val="5C615117"/>
    <w:rsid w:val="5C6B1600"/>
    <w:rsid w:val="5C7D70D1"/>
    <w:rsid w:val="5C824577"/>
    <w:rsid w:val="5C8542A8"/>
    <w:rsid w:val="5CA6294E"/>
    <w:rsid w:val="5CC23E53"/>
    <w:rsid w:val="5CCE3B90"/>
    <w:rsid w:val="5CDB3358"/>
    <w:rsid w:val="5CE033FF"/>
    <w:rsid w:val="5CE81AD9"/>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A079E5"/>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565E3"/>
    <w:rsid w:val="5F875C0C"/>
    <w:rsid w:val="5F8F0B9E"/>
    <w:rsid w:val="5F8F267A"/>
    <w:rsid w:val="5F9D52F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768A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15337"/>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1746CA"/>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742B63"/>
    <w:rsid w:val="647E661E"/>
    <w:rsid w:val="648939AA"/>
    <w:rsid w:val="648C635C"/>
    <w:rsid w:val="649B1AC2"/>
    <w:rsid w:val="64A64998"/>
    <w:rsid w:val="64A7467B"/>
    <w:rsid w:val="64AB3765"/>
    <w:rsid w:val="64B53322"/>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84358"/>
    <w:rsid w:val="669B7C76"/>
    <w:rsid w:val="66A200F8"/>
    <w:rsid w:val="66A30EC2"/>
    <w:rsid w:val="66AA4BA8"/>
    <w:rsid w:val="66C56058"/>
    <w:rsid w:val="66C955BD"/>
    <w:rsid w:val="66D97420"/>
    <w:rsid w:val="66DC317D"/>
    <w:rsid w:val="66E10E78"/>
    <w:rsid w:val="66E2333A"/>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97255"/>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36510C"/>
    <w:rsid w:val="68400DC4"/>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EA5850"/>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D64E4"/>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632E8"/>
    <w:rsid w:val="6F30363A"/>
    <w:rsid w:val="6F3316E5"/>
    <w:rsid w:val="6F3F40F9"/>
    <w:rsid w:val="6F5E0205"/>
    <w:rsid w:val="6F6F14E1"/>
    <w:rsid w:val="6F7D0430"/>
    <w:rsid w:val="6F9F2212"/>
    <w:rsid w:val="6FA629D4"/>
    <w:rsid w:val="6FA75ADB"/>
    <w:rsid w:val="6FAB5BEE"/>
    <w:rsid w:val="6FB77ED4"/>
    <w:rsid w:val="6FBD4D2F"/>
    <w:rsid w:val="6FBF4710"/>
    <w:rsid w:val="6FC12966"/>
    <w:rsid w:val="6FC9052A"/>
    <w:rsid w:val="6FC9109F"/>
    <w:rsid w:val="6FCF2F80"/>
    <w:rsid w:val="6FDA78EB"/>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CE331C"/>
    <w:rsid w:val="70FC2D1E"/>
    <w:rsid w:val="71015D6B"/>
    <w:rsid w:val="71023EB6"/>
    <w:rsid w:val="710266F5"/>
    <w:rsid w:val="71111AA4"/>
    <w:rsid w:val="71115386"/>
    <w:rsid w:val="71151975"/>
    <w:rsid w:val="71336A65"/>
    <w:rsid w:val="71545B37"/>
    <w:rsid w:val="71570E43"/>
    <w:rsid w:val="71573E01"/>
    <w:rsid w:val="715A268F"/>
    <w:rsid w:val="71702748"/>
    <w:rsid w:val="717C4AD2"/>
    <w:rsid w:val="71867894"/>
    <w:rsid w:val="719154C5"/>
    <w:rsid w:val="719F7A78"/>
    <w:rsid w:val="71B0240C"/>
    <w:rsid w:val="71B623F6"/>
    <w:rsid w:val="71B844B8"/>
    <w:rsid w:val="71C42AEF"/>
    <w:rsid w:val="71C7540C"/>
    <w:rsid w:val="71CF0342"/>
    <w:rsid w:val="71D438FF"/>
    <w:rsid w:val="71F64A63"/>
    <w:rsid w:val="71F870B8"/>
    <w:rsid w:val="72021233"/>
    <w:rsid w:val="720B2A1D"/>
    <w:rsid w:val="72195CD6"/>
    <w:rsid w:val="72380401"/>
    <w:rsid w:val="72502F9F"/>
    <w:rsid w:val="725817D3"/>
    <w:rsid w:val="726E6AD4"/>
    <w:rsid w:val="727537A8"/>
    <w:rsid w:val="727C422C"/>
    <w:rsid w:val="728E71EE"/>
    <w:rsid w:val="7292045A"/>
    <w:rsid w:val="72974DBE"/>
    <w:rsid w:val="72992D6A"/>
    <w:rsid w:val="72A20C20"/>
    <w:rsid w:val="72AC5E95"/>
    <w:rsid w:val="72AD26CF"/>
    <w:rsid w:val="72B40A49"/>
    <w:rsid w:val="72C13ED7"/>
    <w:rsid w:val="72C46163"/>
    <w:rsid w:val="72CF1AC7"/>
    <w:rsid w:val="72D458DE"/>
    <w:rsid w:val="72E42AFA"/>
    <w:rsid w:val="72E85578"/>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406FD"/>
    <w:rsid w:val="73E51541"/>
    <w:rsid w:val="73E52294"/>
    <w:rsid w:val="73EC5464"/>
    <w:rsid w:val="73FF2D64"/>
    <w:rsid w:val="74032E05"/>
    <w:rsid w:val="74137154"/>
    <w:rsid w:val="7421310D"/>
    <w:rsid w:val="74257F79"/>
    <w:rsid w:val="74273820"/>
    <w:rsid w:val="7427471C"/>
    <w:rsid w:val="742A7DA3"/>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537F8"/>
    <w:rsid w:val="747B7BA5"/>
    <w:rsid w:val="748D52FA"/>
    <w:rsid w:val="74986414"/>
    <w:rsid w:val="74993216"/>
    <w:rsid w:val="74AF0AA4"/>
    <w:rsid w:val="74B07D3F"/>
    <w:rsid w:val="74B11E80"/>
    <w:rsid w:val="74B44784"/>
    <w:rsid w:val="74B808BF"/>
    <w:rsid w:val="74C03187"/>
    <w:rsid w:val="74E4756E"/>
    <w:rsid w:val="74EA0E1A"/>
    <w:rsid w:val="74ED19FF"/>
    <w:rsid w:val="74F4641C"/>
    <w:rsid w:val="75084E8F"/>
    <w:rsid w:val="7509261E"/>
    <w:rsid w:val="750E3D34"/>
    <w:rsid w:val="75202656"/>
    <w:rsid w:val="752231CE"/>
    <w:rsid w:val="756625FA"/>
    <w:rsid w:val="75752B04"/>
    <w:rsid w:val="75803430"/>
    <w:rsid w:val="75820E95"/>
    <w:rsid w:val="758910BB"/>
    <w:rsid w:val="75955DA9"/>
    <w:rsid w:val="75977910"/>
    <w:rsid w:val="75985DFA"/>
    <w:rsid w:val="759F2A35"/>
    <w:rsid w:val="75A84A2B"/>
    <w:rsid w:val="75B15C41"/>
    <w:rsid w:val="75B23B19"/>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5F7B03"/>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F3789A"/>
    <w:rsid w:val="780326B9"/>
    <w:rsid w:val="780332E5"/>
    <w:rsid w:val="780B2EAA"/>
    <w:rsid w:val="781B197B"/>
    <w:rsid w:val="7833711D"/>
    <w:rsid w:val="78460D63"/>
    <w:rsid w:val="78470057"/>
    <w:rsid w:val="78497C2E"/>
    <w:rsid w:val="78502D35"/>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D33056"/>
    <w:rsid w:val="79D50961"/>
    <w:rsid w:val="79D715DF"/>
    <w:rsid w:val="79DC713A"/>
    <w:rsid w:val="79EC0256"/>
    <w:rsid w:val="79F60153"/>
    <w:rsid w:val="79FB6E2C"/>
    <w:rsid w:val="7A1A02CE"/>
    <w:rsid w:val="7A2B35FD"/>
    <w:rsid w:val="7A36322F"/>
    <w:rsid w:val="7A3C2BAA"/>
    <w:rsid w:val="7A3D2527"/>
    <w:rsid w:val="7A4C2D60"/>
    <w:rsid w:val="7A5C4815"/>
    <w:rsid w:val="7A5E0869"/>
    <w:rsid w:val="7A5F1C81"/>
    <w:rsid w:val="7A632DDF"/>
    <w:rsid w:val="7A6E4BF5"/>
    <w:rsid w:val="7A7A2665"/>
    <w:rsid w:val="7A851D5D"/>
    <w:rsid w:val="7A8A2267"/>
    <w:rsid w:val="7AAB75D1"/>
    <w:rsid w:val="7AAD1AFB"/>
    <w:rsid w:val="7AB53126"/>
    <w:rsid w:val="7AB7121B"/>
    <w:rsid w:val="7AB76FE8"/>
    <w:rsid w:val="7AD268E2"/>
    <w:rsid w:val="7ADC0B33"/>
    <w:rsid w:val="7AE14C19"/>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90201"/>
    <w:rsid w:val="7CFA3A46"/>
    <w:rsid w:val="7D09033F"/>
    <w:rsid w:val="7D0F5720"/>
    <w:rsid w:val="7D2A765D"/>
    <w:rsid w:val="7D2E198F"/>
    <w:rsid w:val="7D3B3737"/>
    <w:rsid w:val="7D3D73AF"/>
    <w:rsid w:val="7D5B27C9"/>
    <w:rsid w:val="7D62117D"/>
    <w:rsid w:val="7D6B7F02"/>
    <w:rsid w:val="7D834A16"/>
    <w:rsid w:val="7D967F99"/>
    <w:rsid w:val="7D9D0A97"/>
    <w:rsid w:val="7D9D438F"/>
    <w:rsid w:val="7DA514D2"/>
    <w:rsid w:val="7DA54956"/>
    <w:rsid w:val="7DB66976"/>
    <w:rsid w:val="7DBB5D06"/>
    <w:rsid w:val="7DCD1A27"/>
    <w:rsid w:val="7DCD4EB5"/>
    <w:rsid w:val="7DD76E6E"/>
    <w:rsid w:val="7DEF0BCD"/>
    <w:rsid w:val="7DF30332"/>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C65E4"/>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 w:type="paragraph" w:customStyle="1" w:styleId="76">
    <w:name w:val="Reference"/>
    <w:basedOn w:val="1"/>
    <w:qFormat/>
    <w:uiPriority w:val="0"/>
    <w:pPr>
      <w:numPr>
        <w:ilvl w:val="0"/>
        <w:numId w:val="7"/>
      </w:numPr>
      <w:overflowPunct w:val="0"/>
      <w:autoSpaceDE w:val="0"/>
      <w:autoSpaceDN w:val="0"/>
      <w:adjustRightInd w:val="0"/>
      <w:spacing w:after="120"/>
      <w:jc w:val="both"/>
    </w:pPr>
    <w:rPr>
      <w:rFonts w:ascii="Arial" w:hAnsi="Arial" w:cs="Arial" w:eastAsiaTheme="minorEastAsia"/>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wmf"/><Relationship Id="rId15" Type="http://schemas.openxmlformats.org/officeDocument/2006/relationships/image" Target="media/image4.wmf"/><Relationship Id="rId14" Type="http://schemas.openxmlformats.org/officeDocument/2006/relationships/image" Target="media/image3.png"/><Relationship Id="rId13" Type="http://schemas.openxmlformats.org/officeDocument/2006/relationships/image" Target="media/image2.wmf"/><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0</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2025-02-07T11:26:19Z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